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B1" w:rsidRDefault="00226AB1" w:rsidP="00226AB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226A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*tanszékvezetői megjegyzések</w:t>
      </w:r>
      <w:r w:rsidR="007C03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pirossal</w:t>
      </w:r>
    </w:p>
    <w:p w:rsidR="00080681" w:rsidRPr="00080681" w:rsidRDefault="00080681" w:rsidP="00226AB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** minden eredményt igazolni kell, amely esetében nincs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dokumentum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, nem vehető figyelembe </w:t>
      </w:r>
    </w:p>
    <w:p w:rsidR="00226AB1" w:rsidRDefault="00226AB1" w:rsidP="00D3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6AB1" w:rsidRPr="00226AB1" w:rsidRDefault="00226AB1" w:rsidP="00D3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6935" w:rsidRPr="00D36F2B" w:rsidRDefault="009331E3" w:rsidP="00D36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6F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Indoklás az önértékelési laphoz</w:t>
      </w:r>
    </w:p>
    <w:p w:rsidR="004E1AAA" w:rsidRPr="00D36F2B" w:rsidRDefault="004E1AAA" w:rsidP="00D36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1AAA" w:rsidRPr="00D36F2B" w:rsidRDefault="009331E3" w:rsidP="00D36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6F2B">
        <w:rPr>
          <w:rFonts w:ascii="Times New Roman" w:eastAsia="Times New Roman" w:hAnsi="Times New Roman" w:cs="Times New Roman"/>
          <w:sz w:val="24"/>
          <w:szCs w:val="24"/>
          <w:lang w:eastAsia="hu-HU"/>
        </w:rPr>
        <w:t>(2013. október</w:t>
      </w:r>
      <w:r w:rsidR="00973F0B" w:rsidRPr="00D36F2B">
        <w:rPr>
          <w:rFonts w:ascii="Times New Roman" w:eastAsia="Times New Roman" w:hAnsi="Times New Roman" w:cs="Times New Roman"/>
          <w:sz w:val="24"/>
          <w:szCs w:val="24"/>
          <w:lang w:eastAsia="hu-HU"/>
        </w:rPr>
        <w:t>-2015</w:t>
      </w:r>
      <w:proofErr w:type="gramStart"/>
      <w:r w:rsidR="00973F0B" w:rsidRPr="00D36F2B">
        <w:rPr>
          <w:rFonts w:ascii="Times New Roman" w:eastAsia="Times New Roman" w:hAnsi="Times New Roman" w:cs="Times New Roman"/>
          <w:sz w:val="24"/>
          <w:szCs w:val="24"/>
          <w:lang w:eastAsia="hu-HU"/>
        </w:rPr>
        <w:t>.június</w:t>
      </w:r>
      <w:proofErr w:type="gramEnd"/>
      <w:r w:rsidR="00973F0B" w:rsidRPr="00D36F2B">
        <w:rPr>
          <w:rFonts w:ascii="Times New Roman" w:eastAsia="Times New Roman" w:hAnsi="Times New Roman" w:cs="Times New Roman"/>
          <w:sz w:val="24"/>
          <w:szCs w:val="24"/>
          <w:lang w:eastAsia="hu-HU"/>
        </w:rPr>
        <w:t>, 2016</w:t>
      </w:r>
      <w:r w:rsidRPr="00D36F2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73F0B" w:rsidRPr="00D36F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június-szept.)</w:t>
      </w:r>
    </w:p>
    <w:p w:rsidR="004E1AAA" w:rsidRDefault="004E1AAA" w:rsidP="00D36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6AB1" w:rsidRDefault="00B80082" w:rsidP="00B80082">
      <w:pPr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B80082"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 xml:space="preserve">A </w:t>
      </w:r>
      <w:proofErr w:type="spellStart"/>
      <w:r w:rsidRPr="00B80082"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>pályázat</w:t>
      </w:r>
      <w:proofErr w:type="spellEnd"/>
      <w:r w:rsidRPr="00B80082"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 xml:space="preserve"> a 2018-as </w:t>
      </w:r>
      <w:r w:rsidRPr="00B80082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é</w:t>
      </w:r>
      <w:r w:rsidRPr="00B80082"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>s 2</w:t>
      </w:r>
      <w:r w:rsidRPr="00B80082">
        <w:rPr>
          <w:rFonts w:ascii="Times New Roman" w:hAnsi="Times New Roman" w:cs="Times New Roman"/>
          <w:color w:val="FF0000"/>
          <w:sz w:val="24"/>
          <w:szCs w:val="24"/>
          <w:lang w:val="ro-RO" w:eastAsia="hu-HU"/>
        </w:rPr>
        <w:t>019</w:t>
      </w:r>
      <w:r w:rsidRPr="00B80082"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>-</w:t>
      </w:r>
      <w:proofErr w:type="spellStart"/>
      <w:r w:rsidRPr="00B80082"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>es</w:t>
      </w:r>
      <w:proofErr w:type="spellEnd"/>
      <w:r w:rsidRPr="00B80082"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 xml:space="preserve"> n</w:t>
      </w:r>
      <w:proofErr w:type="spellStart"/>
      <w:r w:rsidRPr="00B80082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aptári</w:t>
      </w:r>
      <w:proofErr w:type="spellEnd"/>
      <w:r w:rsidRPr="00B80082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évre, illetv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e a 2</w:t>
      </w:r>
      <w:r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  <w:t>0</w:t>
      </w:r>
      <w:r w:rsidRPr="00B80082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17/2018, 2018/2019-es tanévre szól.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Dékáni engedéllyel – aki GYES-en volt – az utolsó két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aktív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évét</w:t>
      </w:r>
      <w:r w:rsidR="00080681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, illetve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tanévét veheti figyelembe.</w:t>
      </w:r>
    </w:p>
    <w:p w:rsidR="00080681" w:rsidRDefault="00080681" w:rsidP="00B80082">
      <w:pPr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KRR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aktív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volt: 2</w:t>
      </w:r>
      <w:r w:rsidR="00BC5E1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13. </w:t>
      </w:r>
      <w:r w:rsidR="00BC5E1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szeptember 13. – 2015. június 11-ig. Előtte GYES-en, utána a szülési szabadságot megelőző betegszabadságon volt. </w:t>
      </w:r>
    </w:p>
    <w:p w:rsidR="00BC5E1A" w:rsidRPr="00BC5E1A" w:rsidRDefault="00BC5E1A" w:rsidP="00B80082">
      <w:pPr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Előlépett adjunktusnak: 2014/2015-ös tanév 2. félévtől.</w:t>
      </w:r>
    </w:p>
    <w:p w:rsidR="00B80082" w:rsidRPr="00B80082" w:rsidRDefault="00B80082" w:rsidP="00B80082">
      <w:pPr>
        <w:rPr>
          <w:rFonts w:ascii="Times New Roman" w:hAnsi="Times New Roman" w:cs="Times New Roman"/>
          <w:color w:val="FF0000"/>
          <w:sz w:val="24"/>
          <w:szCs w:val="24"/>
          <w:lang w:val="en-GB"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A KRR </w:t>
      </w:r>
      <w:r w:rsidR="00080681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á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ltal figyelembe vett pályázati időszak 3 tanévet érint, éspedig: 2013/2014, 2014/2015, 2015/2016. A többi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kolléga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iránti méltányosságból, javasolom a 2</w:t>
      </w:r>
      <w:r>
        <w:rPr>
          <w:rFonts w:ascii="Times New Roman" w:hAnsi="Times New Roman" w:cs="Times New Roman"/>
          <w:color w:val="FF0000"/>
          <w:sz w:val="24"/>
          <w:szCs w:val="24"/>
          <w:lang w:val="ro-RO" w:eastAsia="hu-HU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16-ra vonatkozó teljesítmény mellőzését. </w:t>
      </w:r>
    </w:p>
    <w:p w:rsidR="00B80082" w:rsidRDefault="00B80082" w:rsidP="00D36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bookmarkStart w:id="0" w:name="_GoBack"/>
      <w:bookmarkEnd w:id="0"/>
    </w:p>
    <w:p w:rsidR="00B80082" w:rsidRDefault="00B80082" w:rsidP="00D36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4E1AAA" w:rsidRPr="00D36F2B" w:rsidRDefault="009331E3" w:rsidP="00D36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6F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Réka Rozália </w:t>
      </w:r>
    </w:p>
    <w:p w:rsidR="004E1AAA" w:rsidRPr="00D36F2B" w:rsidRDefault="004E1AAA" w:rsidP="00D36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1AAA" w:rsidRPr="00D36F2B" w:rsidRDefault="004E1AAA" w:rsidP="00D36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1AAA" w:rsidRPr="00D36F2B" w:rsidRDefault="004E1AAA" w:rsidP="00D36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1E3" w:rsidRPr="00D36F2B" w:rsidRDefault="009331E3" w:rsidP="00D36F2B">
      <w:pPr>
        <w:pStyle w:val="BodyText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D36F2B">
        <w:rPr>
          <w:b/>
          <w:sz w:val="24"/>
          <w:szCs w:val="24"/>
        </w:rPr>
        <w:t>Oktatással kapcsolatos tevékenységek:</w:t>
      </w:r>
    </w:p>
    <w:p w:rsidR="00F84AA3" w:rsidRPr="00D36F2B" w:rsidRDefault="00F84AA3" w:rsidP="00D36F2B">
      <w:pPr>
        <w:pStyle w:val="BodyText3"/>
        <w:spacing w:line="240" w:lineRule="auto"/>
        <w:ind w:left="720"/>
        <w:jc w:val="both"/>
        <w:rPr>
          <w:b/>
          <w:sz w:val="24"/>
          <w:szCs w:val="24"/>
        </w:rPr>
      </w:pPr>
    </w:p>
    <w:p w:rsidR="009331E3" w:rsidRPr="00D36F2B" w:rsidRDefault="009331E3" w:rsidP="00D36F2B">
      <w:pPr>
        <w:pStyle w:val="BodyText3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D36F2B">
        <w:rPr>
          <w:b/>
          <w:sz w:val="24"/>
          <w:szCs w:val="24"/>
        </w:rPr>
        <w:t>Új előadások bevezetése:</w:t>
      </w:r>
    </w:p>
    <w:p w:rsidR="00366C86" w:rsidRPr="00D36F2B" w:rsidRDefault="00A9202B" w:rsidP="00D36F2B">
      <w:pPr>
        <w:pStyle w:val="BodyText3"/>
        <w:spacing w:line="240" w:lineRule="auto"/>
        <w:ind w:left="720"/>
        <w:jc w:val="both"/>
        <w:rPr>
          <w:sz w:val="24"/>
          <w:szCs w:val="24"/>
        </w:rPr>
      </w:pPr>
      <w:r w:rsidRPr="00D36F2B">
        <w:rPr>
          <w:sz w:val="24"/>
          <w:szCs w:val="24"/>
        </w:rPr>
        <w:t xml:space="preserve">A </w:t>
      </w:r>
      <w:r w:rsidR="00366C86" w:rsidRPr="00D36F2B">
        <w:rPr>
          <w:sz w:val="24"/>
          <w:szCs w:val="24"/>
        </w:rPr>
        <w:t>2013/2014-es és a 2014/2015-ös tanévekben a következő, számomra új előadásokat tartottam:</w:t>
      </w:r>
    </w:p>
    <w:p w:rsidR="00A9202B" w:rsidRPr="00D36F2B" w:rsidRDefault="00A9202B" w:rsidP="00D36F2B">
      <w:pPr>
        <w:pStyle w:val="BodyText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6F2B">
        <w:rPr>
          <w:sz w:val="24"/>
          <w:szCs w:val="24"/>
        </w:rPr>
        <w:t>Bevezetés a közegészségügybe (</w:t>
      </w:r>
      <w:proofErr w:type="spellStart"/>
      <w:proofErr w:type="gramStart"/>
      <w:r w:rsidRPr="00D36F2B">
        <w:rPr>
          <w:sz w:val="24"/>
          <w:szCs w:val="24"/>
        </w:rPr>
        <w:t>kurzus</w:t>
      </w:r>
      <w:proofErr w:type="gramEnd"/>
      <w:r w:rsidRPr="00D36F2B">
        <w:rPr>
          <w:sz w:val="24"/>
          <w:szCs w:val="24"/>
        </w:rPr>
        <w:t>+szem</w:t>
      </w:r>
      <w:proofErr w:type="spellEnd"/>
      <w:r w:rsidRPr="00D36F2B">
        <w:rPr>
          <w:sz w:val="24"/>
          <w:szCs w:val="24"/>
        </w:rPr>
        <w:t>.), I. évfolyam</w:t>
      </w:r>
    </w:p>
    <w:p w:rsidR="00A9202B" w:rsidRPr="00D36F2B" w:rsidRDefault="00A9202B" w:rsidP="00D36F2B">
      <w:pPr>
        <w:pStyle w:val="BodyText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6F2B">
        <w:rPr>
          <w:sz w:val="24"/>
          <w:szCs w:val="24"/>
        </w:rPr>
        <w:t>Személyiséglélektan (</w:t>
      </w:r>
      <w:proofErr w:type="spellStart"/>
      <w:proofErr w:type="gramStart"/>
      <w:r w:rsidRPr="00D36F2B">
        <w:rPr>
          <w:sz w:val="24"/>
          <w:szCs w:val="24"/>
        </w:rPr>
        <w:t>kurzus</w:t>
      </w:r>
      <w:proofErr w:type="gramEnd"/>
      <w:r w:rsidRPr="00D36F2B">
        <w:rPr>
          <w:sz w:val="24"/>
          <w:szCs w:val="24"/>
        </w:rPr>
        <w:t>+szem</w:t>
      </w:r>
      <w:proofErr w:type="spellEnd"/>
      <w:r w:rsidRPr="00D36F2B">
        <w:rPr>
          <w:sz w:val="24"/>
          <w:szCs w:val="24"/>
        </w:rPr>
        <w:t>.), III. évfolyam</w:t>
      </w:r>
    </w:p>
    <w:p w:rsidR="00A9202B" w:rsidRPr="00D36F2B" w:rsidRDefault="00A9202B" w:rsidP="00D36F2B">
      <w:pPr>
        <w:pStyle w:val="BodyText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6F2B">
        <w:rPr>
          <w:sz w:val="24"/>
          <w:szCs w:val="24"/>
        </w:rPr>
        <w:t>Egészségvédelem a családban (</w:t>
      </w:r>
      <w:proofErr w:type="spellStart"/>
      <w:proofErr w:type="gramStart"/>
      <w:r w:rsidRPr="00D36F2B">
        <w:rPr>
          <w:sz w:val="24"/>
          <w:szCs w:val="24"/>
        </w:rPr>
        <w:t>kurzus</w:t>
      </w:r>
      <w:proofErr w:type="gramEnd"/>
      <w:r w:rsidRPr="00D36F2B">
        <w:rPr>
          <w:sz w:val="24"/>
          <w:szCs w:val="24"/>
        </w:rPr>
        <w:t>+szem</w:t>
      </w:r>
      <w:proofErr w:type="spellEnd"/>
      <w:r w:rsidRPr="00D36F2B">
        <w:rPr>
          <w:sz w:val="24"/>
          <w:szCs w:val="24"/>
        </w:rPr>
        <w:t>.), I. évfolyam</w:t>
      </w:r>
    </w:p>
    <w:p w:rsidR="00A9202B" w:rsidRPr="00D36F2B" w:rsidRDefault="00A9202B" w:rsidP="00D36F2B">
      <w:pPr>
        <w:pStyle w:val="BodyText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6F2B">
        <w:rPr>
          <w:sz w:val="24"/>
          <w:szCs w:val="24"/>
        </w:rPr>
        <w:t>Bevezetés a kutatásmódszertanba (</w:t>
      </w:r>
      <w:proofErr w:type="spellStart"/>
      <w:proofErr w:type="gramStart"/>
      <w:r w:rsidRPr="00D36F2B">
        <w:rPr>
          <w:sz w:val="24"/>
          <w:szCs w:val="24"/>
        </w:rPr>
        <w:t>kurzus</w:t>
      </w:r>
      <w:proofErr w:type="gramEnd"/>
      <w:r w:rsidRPr="00D36F2B">
        <w:rPr>
          <w:sz w:val="24"/>
          <w:szCs w:val="24"/>
        </w:rPr>
        <w:t>+labor</w:t>
      </w:r>
      <w:proofErr w:type="spellEnd"/>
      <w:r w:rsidRPr="00D36F2B">
        <w:rPr>
          <w:sz w:val="24"/>
          <w:szCs w:val="24"/>
        </w:rPr>
        <w:t>), I. évfolyam</w:t>
      </w:r>
    </w:p>
    <w:p w:rsidR="00A9202B" w:rsidRPr="00D36F2B" w:rsidRDefault="00A9202B" w:rsidP="00D36F2B">
      <w:pPr>
        <w:pStyle w:val="BodyText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36F2B">
        <w:rPr>
          <w:sz w:val="24"/>
          <w:szCs w:val="24"/>
        </w:rPr>
        <w:t>Egészségnevelés, egészségfejlesztés (</w:t>
      </w:r>
      <w:proofErr w:type="spellStart"/>
      <w:proofErr w:type="gramStart"/>
      <w:r w:rsidRPr="00D36F2B">
        <w:rPr>
          <w:sz w:val="24"/>
          <w:szCs w:val="24"/>
        </w:rPr>
        <w:t>kurzus</w:t>
      </w:r>
      <w:proofErr w:type="gramEnd"/>
      <w:r w:rsidRPr="00D36F2B">
        <w:rPr>
          <w:sz w:val="24"/>
          <w:szCs w:val="24"/>
        </w:rPr>
        <w:t>+szem</w:t>
      </w:r>
      <w:proofErr w:type="spellEnd"/>
      <w:r w:rsidRPr="00D36F2B">
        <w:rPr>
          <w:sz w:val="24"/>
          <w:szCs w:val="24"/>
        </w:rPr>
        <w:t>.), II. évfolyam</w:t>
      </w:r>
    </w:p>
    <w:p w:rsidR="00A9202B" w:rsidRDefault="00D5144B" w:rsidP="00D36F2B">
      <w:pPr>
        <w:pStyle w:val="ListParagraph"/>
        <w:spacing w:line="360" w:lineRule="auto"/>
        <w:jc w:val="both"/>
      </w:pPr>
      <w:r w:rsidRPr="00080681">
        <w:rPr>
          <w:highlight w:val="green"/>
        </w:rPr>
        <w:t>Pontozás: 5x10=50</w:t>
      </w:r>
    </w:p>
    <w:p w:rsidR="00BC5E1A" w:rsidRPr="00BC5E1A" w:rsidRDefault="00BC5E1A" w:rsidP="00D36F2B">
      <w:pPr>
        <w:pStyle w:val="ListParagraph"/>
        <w:spacing w:line="360" w:lineRule="auto"/>
        <w:jc w:val="both"/>
        <w:rPr>
          <w:color w:val="FF0000"/>
          <w:lang w:val="en-GB"/>
        </w:rPr>
      </w:pPr>
      <w:r w:rsidRPr="00BC5E1A">
        <w:rPr>
          <w:color w:val="FF0000"/>
        </w:rPr>
        <w:t>5</w:t>
      </w:r>
      <w:r w:rsidRPr="00BC5E1A">
        <w:rPr>
          <w:color w:val="FF0000"/>
          <w:lang w:val="ro-RO"/>
        </w:rPr>
        <w:t>0 pont</w:t>
      </w:r>
    </w:p>
    <w:p w:rsidR="00366C86" w:rsidRPr="00D36F2B" w:rsidRDefault="00366C86" w:rsidP="00D36F2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>4. Előadások, szemináriumok, tervek oktatási anyagának szerkesztése</w:t>
      </w:r>
      <w:r w:rsidR="00F84AA3" w:rsidRPr="00D36F2B">
        <w:rPr>
          <w:rFonts w:ascii="Times New Roman" w:hAnsi="Times New Roman" w:cs="Times New Roman"/>
          <w:b/>
          <w:sz w:val="24"/>
          <w:szCs w:val="24"/>
        </w:rPr>
        <w:t>:</w:t>
      </w:r>
    </w:p>
    <w:p w:rsidR="00F84AA3" w:rsidRPr="00D36F2B" w:rsidRDefault="00F84AA3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A budapesti Óbudai Egyetem K-MOOC oktatási programjának keretén belül tartom a mai napig az Egészségvédelem a családban c.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kurzust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 online formában. A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kurzus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 anyagainak lelőhelye: </w:t>
      </w:r>
      <w:hyperlink r:id="rId7" w:history="1">
        <w:r w:rsidR="00D75CBA" w:rsidRPr="00D36F2B">
          <w:rPr>
            <w:rStyle w:val="Hyperlink"/>
            <w:rFonts w:ascii="Times New Roman" w:hAnsi="Times New Roman"/>
            <w:sz w:val="24"/>
            <w:szCs w:val="24"/>
          </w:rPr>
          <w:t>https://elearning.uni-obuda.hu/kmooc</w:t>
        </w:r>
      </w:hyperlink>
    </w:p>
    <w:p w:rsidR="00821438" w:rsidRDefault="00FC4023" w:rsidP="00D36F2B">
      <w:pPr>
        <w:pStyle w:val="ListParagraph"/>
        <w:spacing w:line="360" w:lineRule="auto"/>
        <w:jc w:val="both"/>
      </w:pPr>
      <w:r w:rsidRPr="00D36F2B">
        <w:t>Pontozás: 5x120/100=</w:t>
      </w:r>
      <w:r w:rsidRPr="00D530CF">
        <w:rPr>
          <w:strike/>
        </w:rPr>
        <w:t>60</w:t>
      </w:r>
      <w:r w:rsidR="00D530CF">
        <w:rPr>
          <w:strike/>
        </w:rPr>
        <w:t xml:space="preserve"> </w:t>
      </w:r>
      <w:r w:rsidR="00D530CF" w:rsidRPr="00D530CF">
        <w:t xml:space="preserve">= 6 pont </w:t>
      </w:r>
    </w:p>
    <w:p w:rsidR="00BC5E1A" w:rsidRDefault="00D530CF" w:rsidP="00D530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0CF">
        <w:rPr>
          <w:rFonts w:ascii="Times New Roman" w:hAnsi="Times New Roman" w:cs="Times New Roman"/>
          <w:color w:val="FF0000"/>
          <w:sz w:val="24"/>
          <w:szCs w:val="24"/>
        </w:rPr>
        <w:t xml:space="preserve">Melyik évben került fel a honlapra?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felkerülési évben és még 1 évet jár érte pontszám. </w:t>
      </w:r>
    </w:p>
    <w:p w:rsidR="00D530CF" w:rsidRPr="00D530CF" w:rsidRDefault="00D530CF" w:rsidP="00D530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lastRenderedPageBreak/>
        <w:t>0 pont</w:t>
      </w:r>
    </w:p>
    <w:p w:rsidR="00D75CBA" w:rsidRPr="00D36F2B" w:rsidRDefault="00D75CBA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 xml:space="preserve">5. Sikeresen megvédett </w:t>
      </w:r>
      <w:proofErr w:type="spellStart"/>
      <w:r w:rsidRPr="00D36F2B">
        <w:rPr>
          <w:rFonts w:ascii="Times New Roman" w:hAnsi="Times New Roman" w:cs="Times New Roman"/>
          <w:b/>
          <w:sz w:val="24"/>
          <w:szCs w:val="24"/>
        </w:rPr>
        <w:t>licensz</w:t>
      </w:r>
      <w:proofErr w:type="spellEnd"/>
      <w:r w:rsidRPr="00D36F2B">
        <w:rPr>
          <w:rFonts w:ascii="Times New Roman" w:hAnsi="Times New Roman" w:cs="Times New Roman"/>
          <w:b/>
          <w:sz w:val="24"/>
          <w:szCs w:val="24"/>
        </w:rPr>
        <w:t xml:space="preserve"> dolgozatok:</w:t>
      </w:r>
    </w:p>
    <w:p w:rsidR="00D75CBA" w:rsidRPr="00D36F2B" w:rsidRDefault="00D75CBA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2013/2014-es tanévben: </w:t>
      </w:r>
    </w:p>
    <w:p w:rsidR="00D75CBA" w:rsidRPr="00D36F2B" w:rsidRDefault="00D75CBA" w:rsidP="00D36F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Bicsak Mátyás: A Szent Balázs Alapítvány által végzett prevenciós tevékenység hatékonyságának vizsgálata</w:t>
      </w:r>
    </w:p>
    <w:p w:rsidR="00D75CBA" w:rsidRPr="00D36F2B" w:rsidRDefault="00D75CBA" w:rsidP="00D36F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Kiss Lilla- Beáta: Népegészségügyi szűrővizsgálatok fontossága a XXI. Században</w:t>
      </w:r>
    </w:p>
    <w:p w:rsidR="00D75CBA" w:rsidRPr="00D36F2B" w:rsidRDefault="00D75CBA" w:rsidP="00D36F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Szombat Emese: Az egészségi állapotot befolyásoló kockázati tényezők</w:t>
      </w:r>
    </w:p>
    <w:p w:rsidR="00D75CBA" w:rsidRPr="00D36F2B" w:rsidRDefault="00D75CBA" w:rsidP="00D36F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2014/2015-ös tanévben:</w:t>
      </w:r>
    </w:p>
    <w:p w:rsidR="00D75CBA" w:rsidRPr="00D36F2B" w:rsidRDefault="00D75CBA" w:rsidP="00D36F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Kovács Hajnal Tímea: Párválasztási és gyermekvállalási szokások együtt járó, házas és élettársi kapcsolatban élő párok esetében</w:t>
      </w:r>
    </w:p>
    <w:p w:rsidR="00D75CBA" w:rsidRPr="00D36F2B" w:rsidRDefault="00D75CBA" w:rsidP="00D36F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Páll Zsolt: A szubjektív jóllét hatása a pszichológiai immunrendszer egyes </w:t>
      </w:r>
      <w:proofErr w:type="spellStart"/>
      <w:proofErr w:type="gramStart"/>
      <w:r w:rsidRPr="00D36F2B">
        <w:rPr>
          <w:rFonts w:ascii="Times New Roman" w:hAnsi="Times New Roman" w:cs="Times New Roman"/>
          <w:sz w:val="24"/>
          <w:szCs w:val="24"/>
        </w:rPr>
        <w:t>faktoraira</w:t>
      </w:r>
      <w:proofErr w:type="spellEnd"/>
      <w:proofErr w:type="gramEnd"/>
    </w:p>
    <w:p w:rsidR="00FB268A" w:rsidRDefault="002D5B0F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3x5=15</w:t>
      </w:r>
    </w:p>
    <w:p w:rsid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</w:rPr>
        <w:t>15 pont</w:t>
      </w:r>
    </w:p>
    <w:p w:rsidR="00BC5E1A" w:rsidRPr="00D36F2B" w:rsidRDefault="00BC5E1A" w:rsidP="00D36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Pr="00D36F2B" w:rsidRDefault="00FB268A" w:rsidP="00D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>7. c. Tudományos gyűjtemények létrehozása, bővítése:</w:t>
      </w:r>
    </w:p>
    <w:p w:rsidR="00D75CBA" w:rsidRDefault="00FB268A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Könyvtári állomány bővítése hazai és nemzetközi szakkönyvekkel, folyóiratokkal.</w:t>
      </w:r>
      <w:r w:rsidR="00B410AD" w:rsidRPr="00D36F2B">
        <w:rPr>
          <w:rFonts w:ascii="Times New Roman" w:hAnsi="Times New Roman" w:cs="Times New Roman"/>
          <w:sz w:val="24"/>
          <w:szCs w:val="24"/>
        </w:rPr>
        <w:t xml:space="preserve"> -5 p</w:t>
      </w:r>
    </w:p>
    <w:p w:rsid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</w:rPr>
        <w:t>Igazolás hiányzik.</w:t>
      </w: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  <w:lang w:val="ro-RO"/>
        </w:rPr>
        <w:t>0 pont</w:t>
      </w: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FB268A" w:rsidRDefault="00FB268A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Hungarostudy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adatbázis létrehozása, mely Maros megye lakosságának egészségi állapotáról tartalmaz adatokat.</w:t>
      </w:r>
      <w:r w:rsidR="00B410AD" w:rsidRPr="00D36F2B">
        <w:rPr>
          <w:rFonts w:ascii="Times New Roman" w:hAnsi="Times New Roman" w:cs="Times New Roman"/>
          <w:sz w:val="24"/>
          <w:szCs w:val="24"/>
        </w:rPr>
        <w:t>-5 p</w:t>
      </w: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</w:rPr>
        <w:t>5 pont</w:t>
      </w:r>
    </w:p>
    <w:p w:rsidR="00BC5E1A" w:rsidRPr="00D36F2B" w:rsidRDefault="00BC5E1A" w:rsidP="00D36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B0F" w:rsidRDefault="002D5B0F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5+5=10</w:t>
      </w: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</w:rPr>
        <w:t>5 pont</w:t>
      </w:r>
    </w:p>
    <w:p w:rsidR="00BC5E1A" w:rsidRPr="00D36F2B" w:rsidRDefault="00BC5E1A" w:rsidP="00D36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8D4" w:rsidRPr="00D36F2B" w:rsidRDefault="0061698C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>8.</w:t>
      </w:r>
      <w:r w:rsidR="004F52D0" w:rsidRPr="00D3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6F2B">
        <w:rPr>
          <w:rFonts w:ascii="Times New Roman" w:hAnsi="Times New Roman" w:cs="Times New Roman"/>
          <w:b/>
          <w:sz w:val="24"/>
          <w:szCs w:val="24"/>
        </w:rPr>
        <w:t>a.</w:t>
      </w:r>
      <w:proofErr w:type="gramEnd"/>
      <w:r w:rsidRPr="00D36F2B">
        <w:rPr>
          <w:rFonts w:ascii="Times New Roman" w:hAnsi="Times New Roman" w:cs="Times New Roman"/>
          <w:b/>
          <w:sz w:val="24"/>
          <w:szCs w:val="24"/>
        </w:rPr>
        <w:t xml:space="preserve"> Oktatók hallgatói véleményezésének eredménye:</w:t>
      </w:r>
      <w:r w:rsidRPr="00D36F2B">
        <w:rPr>
          <w:rFonts w:ascii="Times New Roman" w:hAnsi="Times New Roman" w:cs="Times New Roman"/>
          <w:sz w:val="24"/>
          <w:szCs w:val="24"/>
        </w:rPr>
        <w:t xml:space="preserve"> 4,22</w:t>
      </w:r>
      <w:r w:rsidR="002068D4" w:rsidRPr="00D36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98C" w:rsidRPr="00D36F2B" w:rsidRDefault="002068D4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50</w:t>
      </w:r>
    </w:p>
    <w:p w:rsidR="00250B5D" w:rsidRPr="00D36F2B" w:rsidRDefault="00250B5D" w:rsidP="00D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>8</w:t>
      </w:r>
      <w:r w:rsidR="004F52D0" w:rsidRPr="00D36F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D36F2B">
        <w:rPr>
          <w:rFonts w:ascii="Times New Roman" w:hAnsi="Times New Roman" w:cs="Times New Roman"/>
          <w:b/>
          <w:sz w:val="24"/>
          <w:szCs w:val="24"/>
        </w:rPr>
        <w:t>Tutori</w:t>
      </w:r>
      <w:proofErr w:type="spellEnd"/>
      <w:r w:rsidRPr="00D36F2B">
        <w:rPr>
          <w:rFonts w:ascii="Times New Roman" w:hAnsi="Times New Roman" w:cs="Times New Roman"/>
          <w:b/>
          <w:sz w:val="24"/>
          <w:szCs w:val="24"/>
        </w:rPr>
        <w:t xml:space="preserve"> tevékenyég</w:t>
      </w:r>
    </w:p>
    <w:p w:rsidR="004F52D0" w:rsidRPr="00D36F2B" w:rsidRDefault="009146F8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1. </w:t>
      </w:r>
      <w:r w:rsidRPr="00D36F2B">
        <w:rPr>
          <w:rFonts w:ascii="Times New Roman" w:hAnsi="Times New Roman" w:cs="Times New Roman"/>
          <w:b/>
          <w:sz w:val="24"/>
          <w:szCs w:val="24"/>
        </w:rPr>
        <w:t>Drogprevenciós munkacsoport:</w:t>
      </w:r>
      <w:r w:rsidRPr="00D36F2B">
        <w:rPr>
          <w:rFonts w:ascii="Times New Roman" w:hAnsi="Times New Roman" w:cs="Times New Roman"/>
          <w:sz w:val="24"/>
          <w:szCs w:val="24"/>
        </w:rPr>
        <w:t xml:space="preserve"> egyetemisták prevenciós programjainak kidolgozását és gyakorlatba ültetését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koordináltam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 drog-, alkohol-, cigaretta, önismeret, konfliktuskezelés témákban. Az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osztályonkénti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háromalkalmas prevenciós sorozat a 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Bolyai Elméleti Líceum </w:t>
      </w:r>
      <w:r w:rsidRPr="00D36F2B">
        <w:rPr>
          <w:rFonts w:ascii="Times New Roman" w:hAnsi="Times New Roman" w:cs="Times New Roman"/>
          <w:sz w:val="24"/>
          <w:szCs w:val="24"/>
        </w:rPr>
        <w:t xml:space="preserve">és a </w:t>
      </w:r>
      <w:r w:rsidRPr="00D36F2B">
        <w:rPr>
          <w:rFonts w:ascii="Times New Roman" w:hAnsi="Times New Roman" w:cs="Times New Roman"/>
          <w:b/>
          <w:sz w:val="24"/>
          <w:szCs w:val="24"/>
        </w:rPr>
        <w:t>Református Kollégium</w:t>
      </w:r>
      <w:r w:rsidRPr="00D36F2B">
        <w:rPr>
          <w:rFonts w:ascii="Times New Roman" w:hAnsi="Times New Roman" w:cs="Times New Roman"/>
          <w:sz w:val="24"/>
          <w:szCs w:val="24"/>
        </w:rPr>
        <w:t xml:space="preserve"> X., XI. és XII. osztályaiban zajlott, összesen 30 osztályban. </w:t>
      </w:r>
      <w:r w:rsidR="004F52D0" w:rsidRPr="00D36F2B">
        <w:rPr>
          <w:rFonts w:ascii="Times New Roman" w:hAnsi="Times New Roman" w:cs="Times New Roman"/>
          <w:sz w:val="24"/>
          <w:szCs w:val="24"/>
        </w:rPr>
        <w:t>Ebben a programban 24 hallgató vett részt</w:t>
      </w:r>
      <w:r w:rsidR="006538B2" w:rsidRPr="00D36F2B">
        <w:rPr>
          <w:rFonts w:ascii="Times New Roman" w:hAnsi="Times New Roman" w:cs="Times New Roman"/>
          <w:sz w:val="24"/>
          <w:szCs w:val="24"/>
        </w:rPr>
        <w:t>,</w:t>
      </w:r>
      <w:r w:rsidR="004F52D0" w:rsidRPr="00D36F2B">
        <w:rPr>
          <w:rFonts w:ascii="Times New Roman" w:hAnsi="Times New Roman" w:cs="Times New Roman"/>
          <w:sz w:val="24"/>
          <w:szCs w:val="24"/>
        </w:rPr>
        <w:t xml:space="preserve"> a szakmai felkészítésük</w:t>
      </w:r>
      <w:r w:rsidR="006538B2" w:rsidRPr="00D36F2B">
        <w:rPr>
          <w:rFonts w:ascii="Times New Roman" w:hAnsi="Times New Roman" w:cs="Times New Roman"/>
          <w:sz w:val="24"/>
          <w:szCs w:val="24"/>
        </w:rPr>
        <w:t>et és</w:t>
      </w:r>
      <w:r w:rsidR="004F52D0" w:rsidRPr="00D36F2B">
        <w:rPr>
          <w:rFonts w:ascii="Times New Roman" w:hAnsi="Times New Roman" w:cs="Times New Roman"/>
          <w:sz w:val="24"/>
          <w:szCs w:val="24"/>
        </w:rPr>
        <w:t xml:space="preserve"> </w:t>
      </w:r>
      <w:r w:rsidR="006538B2" w:rsidRPr="00D36F2B">
        <w:rPr>
          <w:rFonts w:ascii="Times New Roman" w:hAnsi="Times New Roman" w:cs="Times New Roman"/>
          <w:sz w:val="24"/>
          <w:szCs w:val="24"/>
        </w:rPr>
        <w:t>a gyakorlati munkájukat személyre szabottan felügyeltem.</w:t>
      </w:r>
    </w:p>
    <w:p w:rsidR="006538B2" w:rsidRPr="00D36F2B" w:rsidRDefault="006538B2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2x24hall=48</w:t>
      </w:r>
    </w:p>
    <w:p w:rsidR="009146F8" w:rsidRPr="00D36F2B" w:rsidRDefault="009146F8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 Ügyes Kezek Alapítvány: </w:t>
      </w:r>
      <w:r w:rsidRPr="00D36F2B">
        <w:rPr>
          <w:rFonts w:ascii="Times New Roman" w:hAnsi="Times New Roman" w:cs="Times New Roman"/>
          <w:sz w:val="24"/>
          <w:szCs w:val="24"/>
        </w:rPr>
        <w:t xml:space="preserve">önkéntes munkát végző hallgatók sérült személyek körében végzett tevékenységeinek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koordinálása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szupervizálása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</w:t>
      </w:r>
      <w:r w:rsidR="006538B2" w:rsidRPr="00D36F2B">
        <w:rPr>
          <w:rFonts w:ascii="Times New Roman" w:hAnsi="Times New Roman" w:cs="Times New Roman"/>
          <w:sz w:val="24"/>
          <w:szCs w:val="24"/>
        </w:rPr>
        <w:t>(10 hallgató, csoportos felkészítés)</w:t>
      </w:r>
    </w:p>
    <w:p w:rsidR="009146F8" w:rsidRPr="00D36F2B" w:rsidRDefault="009146F8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3.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 Bonus </w:t>
      </w:r>
      <w:proofErr w:type="spellStart"/>
      <w:r w:rsidRPr="00D36F2B">
        <w:rPr>
          <w:rFonts w:ascii="Times New Roman" w:hAnsi="Times New Roman" w:cs="Times New Roman"/>
          <w:b/>
          <w:sz w:val="24"/>
          <w:szCs w:val="24"/>
        </w:rPr>
        <w:t>Pastor</w:t>
      </w:r>
      <w:proofErr w:type="spellEnd"/>
      <w:r w:rsidRPr="00D36F2B">
        <w:rPr>
          <w:rFonts w:ascii="Times New Roman" w:hAnsi="Times New Roman" w:cs="Times New Roman"/>
          <w:b/>
          <w:sz w:val="24"/>
          <w:szCs w:val="24"/>
        </w:rPr>
        <w:t xml:space="preserve"> Alapítvány: </w:t>
      </w:r>
      <w:r w:rsidRPr="00D36F2B">
        <w:rPr>
          <w:rFonts w:ascii="Times New Roman" w:hAnsi="Times New Roman" w:cs="Times New Roman"/>
          <w:sz w:val="24"/>
          <w:szCs w:val="24"/>
        </w:rPr>
        <w:t>alkohol- és drogfüggő személyek körében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F2B">
        <w:rPr>
          <w:rFonts w:ascii="Times New Roman" w:hAnsi="Times New Roman" w:cs="Times New Roman"/>
          <w:sz w:val="24"/>
          <w:szCs w:val="24"/>
        </w:rPr>
        <w:t xml:space="preserve">önkéntes munkát végző hallgatók tevékenységeinek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koordinálása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szupervizálása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</w:t>
      </w:r>
      <w:r w:rsidR="006538B2" w:rsidRPr="00D36F2B">
        <w:rPr>
          <w:rFonts w:ascii="Times New Roman" w:hAnsi="Times New Roman" w:cs="Times New Roman"/>
          <w:sz w:val="24"/>
          <w:szCs w:val="24"/>
        </w:rPr>
        <w:t>(10 hallgató, csoportos felkészítés)</w:t>
      </w:r>
    </w:p>
    <w:p w:rsidR="006538B2" w:rsidRPr="00D36F2B" w:rsidRDefault="006538B2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2x3=6</w:t>
      </w:r>
    </w:p>
    <w:p w:rsidR="00250B5D" w:rsidRDefault="006538B2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Összesen: 48+6=54</w:t>
      </w:r>
    </w:p>
    <w:p w:rsidR="00BC5E1A" w:rsidRPr="00BC5E1A" w:rsidRDefault="00BC5E1A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</w:rPr>
        <w:t>Szerződések, igazolások hiányoznak.</w:t>
      </w:r>
    </w:p>
    <w:p w:rsidR="00BC5E1A" w:rsidRPr="00BC5E1A" w:rsidRDefault="00BC5E1A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</w:rPr>
        <w:t>0 pont</w:t>
      </w:r>
    </w:p>
    <w:p w:rsidR="00BC5E1A" w:rsidRPr="00D36F2B" w:rsidRDefault="00BC5E1A" w:rsidP="00D36F2B">
      <w:pPr>
        <w:tabs>
          <w:tab w:val="right" w:pos="7371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28C" w:rsidRPr="00D36F2B" w:rsidRDefault="009D228C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D36F2B">
        <w:rPr>
          <w:rFonts w:ascii="Times New Roman" w:hAnsi="Times New Roman" w:cs="Times New Roman"/>
          <w:b/>
          <w:sz w:val="24"/>
          <w:szCs w:val="24"/>
        </w:rPr>
        <w:t>.c.</w:t>
      </w:r>
      <w:proofErr w:type="gramEnd"/>
      <w:r w:rsidRPr="00D36F2B">
        <w:rPr>
          <w:rFonts w:ascii="Times New Roman" w:hAnsi="Times New Roman" w:cs="Times New Roman"/>
          <w:b/>
          <w:sz w:val="24"/>
          <w:szCs w:val="24"/>
        </w:rPr>
        <w:t xml:space="preserve"> Hallgatói tantárgy- és szakversenyekre való felkészítés:</w:t>
      </w:r>
      <w:r w:rsidRPr="00D36F2B">
        <w:rPr>
          <w:rFonts w:ascii="Times New Roman" w:hAnsi="Times New Roman" w:cs="Times New Roman"/>
          <w:sz w:val="24"/>
          <w:szCs w:val="24"/>
        </w:rPr>
        <w:t xml:space="preserve"> Négy diák részvétele Kari TDK-n: Kiss Lilla-Beáta, Bicsak Mátyás,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Burian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Erika, Szakács Sándor Tihamér</w:t>
      </w:r>
    </w:p>
    <w:p w:rsidR="00D75CBA" w:rsidRDefault="002068D4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5x4=20</w:t>
      </w:r>
    </w:p>
    <w:p w:rsidR="00BC5E1A" w:rsidRDefault="00BC5E1A" w:rsidP="00D36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</w:rPr>
        <w:t>Melyik évre vonatkozik? Igazolások hiányoznak.</w:t>
      </w: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BC5E1A">
        <w:rPr>
          <w:rFonts w:ascii="Times New Roman" w:hAnsi="Times New Roman" w:cs="Times New Roman"/>
          <w:color w:val="FF0000"/>
          <w:sz w:val="24"/>
          <w:szCs w:val="24"/>
          <w:lang w:val="ro-RO"/>
        </w:rPr>
        <w:t>0 pont</w:t>
      </w:r>
    </w:p>
    <w:p w:rsidR="00BC5E1A" w:rsidRPr="00BC5E1A" w:rsidRDefault="00BC5E1A" w:rsidP="00D36F2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7E11CC" w:rsidRPr="00D36F2B" w:rsidRDefault="00257F61" w:rsidP="00D36F2B">
      <w:pPr>
        <w:pStyle w:val="ListParagraph"/>
        <w:numPr>
          <w:ilvl w:val="0"/>
          <w:numId w:val="12"/>
        </w:numPr>
        <w:rPr>
          <w:b/>
        </w:rPr>
      </w:pPr>
      <w:r w:rsidRPr="00D36F2B">
        <w:rPr>
          <w:b/>
        </w:rPr>
        <w:t>Tudományos kutatással/művészi alkotással és egyéb szakmai tevékenységgel kapcsolatos eredmények</w:t>
      </w:r>
    </w:p>
    <w:p w:rsidR="00776F57" w:rsidRDefault="00776F57" w:rsidP="00D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6F57" w:rsidRPr="00D36F2B" w:rsidRDefault="00776F57" w:rsidP="00776F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Kovács Réka </w:t>
      </w:r>
      <w:proofErr w:type="spellStart"/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Rozália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(2016).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Narratív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pszichológiai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tartalomelemzéssel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pszichometriai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eszközökkel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végzett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vizsgálatok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családi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életciklusok</w:t>
      </w:r>
      <w:proofErr w:type="spellEnd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i/>
          <w:sz w:val="24"/>
          <w:szCs w:val="24"/>
          <w:lang w:val="ro-RO"/>
        </w:rPr>
        <w:t>szerint</w:t>
      </w:r>
      <w:proofErr w:type="spellEnd"/>
      <w:r w:rsidRPr="00D36F2B">
        <w:rPr>
          <w:rFonts w:ascii="Times New Roman" w:eastAsia="Calibri" w:hAnsi="Times New Roman" w:cs="Times New Roman"/>
          <w:bCs/>
          <w:spacing w:val="12"/>
          <w:sz w:val="24"/>
          <w:szCs w:val="24"/>
        </w:rPr>
        <w:t xml:space="preserve">.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Globe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Edit,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Saarbrücken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 ISB</w:t>
      </w:r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N: 978-3-330-71381-9, 208. </w:t>
      </w:r>
      <w:proofErr w:type="spellStart"/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>oldal</w:t>
      </w:r>
      <w:proofErr w:type="spellEnd"/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776F57" w:rsidRDefault="00776F57" w:rsidP="00776F57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Pontozás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>: 60</w:t>
      </w:r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>0x208/100=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124</w:t>
      </w:r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>,8</w:t>
      </w:r>
    </w:p>
    <w:p w:rsidR="00FB0B9E" w:rsidRDefault="00FB0B9E" w:rsidP="00776F57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FB0B9E" w:rsidRPr="00FB0B9E" w:rsidRDefault="00FB0B9E" w:rsidP="00776F57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 xml:space="preserve">2016-os </w:t>
      </w:r>
      <w:proofErr w:type="spellStart"/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>eredmény</w:t>
      </w:r>
      <w:proofErr w:type="spellEnd"/>
    </w:p>
    <w:p w:rsidR="00FB0B9E" w:rsidRPr="00FB0B9E" w:rsidRDefault="00FB0B9E" w:rsidP="00776F57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>0 pont</w:t>
      </w:r>
    </w:p>
    <w:p w:rsidR="00776F57" w:rsidRDefault="00776F57" w:rsidP="00D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0496" w:rsidRPr="00D36F2B" w:rsidRDefault="007E11CC" w:rsidP="00D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>2.1</w:t>
      </w:r>
      <w:proofErr w:type="gramStart"/>
      <w:r w:rsidRPr="00D36F2B">
        <w:rPr>
          <w:rFonts w:ascii="Times New Roman" w:hAnsi="Times New Roman" w:cs="Times New Roman"/>
          <w:b/>
          <w:sz w:val="24"/>
          <w:szCs w:val="24"/>
        </w:rPr>
        <w:t>.c.</w:t>
      </w:r>
      <w:proofErr w:type="gramEnd"/>
      <w:r w:rsidR="004E1BA6" w:rsidRPr="00D36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496" w:rsidRPr="00D36F2B" w:rsidRDefault="00F90496" w:rsidP="00D36F2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Kovacs</w:t>
      </w:r>
      <w:proofErr w:type="spellEnd"/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R. R.</w:t>
      </w:r>
      <w:r w:rsidRPr="00D36F2B">
        <w:rPr>
          <w:rFonts w:ascii="Times New Roman" w:hAnsi="Times New Roman" w:cs="Times New Roman"/>
          <w:sz w:val="24"/>
          <w:szCs w:val="24"/>
          <w:lang w:val="ro-RO"/>
        </w:rPr>
        <w:t>–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Tatai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 xml:space="preserve"> Cs. (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szerk</w:t>
      </w:r>
      <w:proofErr w:type="spellEnd"/>
      <w:r w:rsidRPr="00D36F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.) (2014). </w:t>
      </w:r>
      <w:r w:rsidRPr="00D36F2B">
        <w:rPr>
          <w:rFonts w:ascii="Times New Roman" w:hAnsi="Times New Roman" w:cs="Times New Roman"/>
          <w:i/>
          <w:sz w:val="24"/>
          <w:szCs w:val="24"/>
        </w:rPr>
        <w:t>Hálók a segítésben</w:t>
      </w:r>
      <w:r w:rsidRPr="00D36F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23BF0" w:rsidRPr="00D36F2B">
        <w:rPr>
          <w:rFonts w:ascii="Times New Roman" w:hAnsi="Times New Roman" w:cs="Times New Roman"/>
          <w:sz w:val="24"/>
          <w:szCs w:val="24"/>
        </w:rPr>
        <w:t>Kolozsvári Egyetemi Kiadó (</w:t>
      </w:r>
      <w:proofErr w:type="spellStart"/>
      <w:r w:rsidRPr="00D36F2B">
        <w:rPr>
          <w:rFonts w:ascii="Times New Roman" w:eastAsia="Calibri" w:hAnsi="Times New Roman" w:cs="Times New Roman"/>
          <w:sz w:val="24"/>
          <w:szCs w:val="24"/>
        </w:rPr>
        <w:t>Presa</w:t>
      </w:r>
      <w:proofErr w:type="spellEnd"/>
      <w:r w:rsidRPr="00D36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sz w:val="24"/>
          <w:szCs w:val="24"/>
        </w:rPr>
        <w:t>Universitară</w:t>
      </w:r>
      <w:proofErr w:type="spellEnd"/>
      <w:r w:rsidRPr="00D36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sz w:val="24"/>
          <w:szCs w:val="24"/>
        </w:rPr>
        <w:t>Clujeană</w:t>
      </w:r>
      <w:proofErr w:type="spellEnd"/>
      <w:r w:rsidR="00B23BF0" w:rsidRPr="00D36F2B">
        <w:rPr>
          <w:rFonts w:ascii="Times New Roman" w:hAnsi="Times New Roman" w:cs="Times New Roman"/>
          <w:sz w:val="24"/>
          <w:szCs w:val="24"/>
        </w:rPr>
        <w:t>), Kolozsvár</w:t>
      </w:r>
      <w:r w:rsidRPr="00D36F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ISBN: </w:t>
      </w:r>
      <w:proofErr w:type="gram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978-973-595-641-7 ,</w:t>
      </w:r>
      <w:proofErr w:type="gram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D36F2B">
        <w:rPr>
          <w:rFonts w:ascii="Times New Roman" w:eastAsia="Calibri" w:hAnsi="Times New Roman" w:cs="Times New Roman"/>
          <w:sz w:val="24"/>
          <w:szCs w:val="24"/>
        </w:rPr>
        <w:t>228</w:t>
      </w:r>
      <w:r w:rsidRPr="00D36F2B">
        <w:rPr>
          <w:rFonts w:ascii="Times New Roman" w:hAnsi="Times New Roman" w:cs="Times New Roman"/>
          <w:sz w:val="24"/>
          <w:szCs w:val="24"/>
        </w:rPr>
        <w:t xml:space="preserve">. </w:t>
      </w:r>
      <w:r w:rsidR="000942DD" w:rsidRPr="00D36F2B">
        <w:rPr>
          <w:rFonts w:ascii="Times New Roman" w:hAnsi="Times New Roman" w:cs="Times New Roman"/>
          <w:sz w:val="24"/>
          <w:szCs w:val="24"/>
        </w:rPr>
        <w:t>o</w:t>
      </w:r>
      <w:r w:rsidRPr="00D36F2B">
        <w:rPr>
          <w:rFonts w:ascii="Times New Roman" w:hAnsi="Times New Roman" w:cs="Times New Roman"/>
          <w:sz w:val="24"/>
          <w:szCs w:val="24"/>
        </w:rPr>
        <w:t>ldal</w:t>
      </w:r>
    </w:p>
    <w:p w:rsidR="004E1BA6" w:rsidRPr="00D36F2B" w:rsidRDefault="008C6546" w:rsidP="00D36F2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6x228/100/2=6,84</w:t>
      </w:r>
    </w:p>
    <w:p w:rsidR="00107216" w:rsidRPr="00D36F2B" w:rsidRDefault="00107216" w:rsidP="00D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F2B">
        <w:rPr>
          <w:rFonts w:ascii="Times New Roman" w:hAnsi="Times New Roman" w:cs="Times New Roman"/>
          <w:b/>
          <w:sz w:val="24"/>
          <w:szCs w:val="24"/>
        </w:rPr>
        <w:t>2.2</w:t>
      </w:r>
      <w:proofErr w:type="gramStart"/>
      <w:r w:rsidRPr="00D36F2B">
        <w:rPr>
          <w:rFonts w:ascii="Times New Roman" w:hAnsi="Times New Roman" w:cs="Times New Roman"/>
          <w:b/>
          <w:sz w:val="24"/>
          <w:szCs w:val="24"/>
        </w:rPr>
        <w:t>.d</w:t>
      </w:r>
      <w:proofErr w:type="gramEnd"/>
      <w:r w:rsidRPr="00D36F2B">
        <w:rPr>
          <w:rFonts w:ascii="Times New Roman" w:hAnsi="Times New Roman" w:cs="Times New Roman"/>
          <w:b/>
          <w:sz w:val="24"/>
          <w:szCs w:val="24"/>
        </w:rPr>
        <w:t>. Elismert kiadónál válogatott kötetben megjelent szaktanulmány, szakcikk</w:t>
      </w:r>
    </w:p>
    <w:p w:rsidR="00107216" w:rsidRDefault="00107216" w:rsidP="00D36F2B">
      <w:pPr>
        <w:pStyle w:val="ListParagraph"/>
        <w:numPr>
          <w:ilvl w:val="0"/>
          <w:numId w:val="17"/>
        </w:numPr>
        <w:suppressAutoHyphens/>
        <w:jc w:val="both"/>
        <w:rPr>
          <w:rStyle w:val="apple-style-span"/>
          <w:lang w:val="ro-RO"/>
        </w:rPr>
      </w:pPr>
      <w:r w:rsidRPr="00D36F2B">
        <w:rPr>
          <w:rStyle w:val="apple-style-span"/>
          <w:b/>
          <w:lang w:val="ro-RO"/>
        </w:rPr>
        <w:t xml:space="preserve">Kovács Réka </w:t>
      </w:r>
      <w:proofErr w:type="spellStart"/>
      <w:r w:rsidRPr="00D36F2B">
        <w:rPr>
          <w:rStyle w:val="apple-style-span"/>
          <w:b/>
          <w:lang w:val="ro-RO"/>
        </w:rPr>
        <w:t>Rozália</w:t>
      </w:r>
      <w:proofErr w:type="spellEnd"/>
      <w:r w:rsidRPr="00D36F2B">
        <w:rPr>
          <w:rStyle w:val="apple-style-span"/>
          <w:lang w:val="ro-RO"/>
        </w:rPr>
        <w:t xml:space="preserve"> (2016). A </w:t>
      </w:r>
      <w:proofErr w:type="spellStart"/>
      <w:r w:rsidRPr="00D36F2B">
        <w:rPr>
          <w:rStyle w:val="apple-style-span"/>
          <w:lang w:val="ro-RO"/>
        </w:rPr>
        <w:t>minőségi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házasság</w:t>
      </w:r>
      <w:proofErr w:type="spellEnd"/>
      <w:r w:rsidRPr="00D36F2B">
        <w:rPr>
          <w:rStyle w:val="apple-style-span"/>
          <w:lang w:val="ro-RO"/>
        </w:rPr>
        <w:t xml:space="preserve">, a </w:t>
      </w:r>
      <w:proofErr w:type="spellStart"/>
      <w:r w:rsidRPr="00D36F2B">
        <w:rPr>
          <w:rStyle w:val="apple-style-span"/>
          <w:lang w:val="ro-RO"/>
        </w:rPr>
        <w:t>párkapcsolati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elégedettség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hatótényezői</w:t>
      </w:r>
      <w:proofErr w:type="spellEnd"/>
      <w:r w:rsidRPr="00D36F2B">
        <w:rPr>
          <w:rStyle w:val="apple-style-span"/>
          <w:lang w:val="ro-RO"/>
        </w:rPr>
        <w:t xml:space="preserve"> (</w:t>
      </w:r>
      <w:proofErr w:type="spellStart"/>
      <w:r w:rsidRPr="00D36F2B">
        <w:rPr>
          <w:rStyle w:val="apple-style-span"/>
          <w:lang w:val="ro-RO"/>
        </w:rPr>
        <w:t>irodalmi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áttekintés</w:t>
      </w:r>
      <w:proofErr w:type="spellEnd"/>
      <w:r w:rsidRPr="00D36F2B">
        <w:rPr>
          <w:rStyle w:val="apple-style-span"/>
          <w:lang w:val="ro-RO"/>
        </w:rPr>
        <w:t xml:space="preserve">). IN: </w:t>
      </w:r>
      <w:proofErr w:type="spellStart"/>
      <w:r w:rsidRPr="00D36F2B">
        <w:rPr>
          <w:rStyle w:val="apple-style-span"/>
          <w:lang w:val="ro-RO"/>
        </w:rPr>
        <w:t>Spannraft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Marcellina-Korpics</w:t>
      </w:r>
      <w:proofErr w:type="spellEnd"/>
      <w:r w:rsidRPr="00D36F2B">
        <w:rPr>
          <w:rStyle w:val="apple-style-span"/>
          <w:lang w:val="ro-RO"/>
        </w:rPr>
        <w:t xml:space="preserve"> Márta-Németh László (</w:t>
      </w:r>
      <w:proofErr w:type="spellStart"/>
      <w:r w:rsidRPr="00D36F2B">
        <w:rPr>
          <w:rStyle w:val="apple-style-span"/>
          <w:lang w:val="ro-RO"/>
        </w:rPr>
        <w:t>szerk</w:t>
      </w:r>
      <w:proofErr w:type="spellEnd"/>
      <w:r w:rsidRPr="00D36F2B">
        <w:rPr>
          <w:rStyle w:val="apple-style-span"/>
          <w:lang w:val="ro-RO"/>
        </w:rPr>
        <w:t xml:space="preserve">.) </w:t>
      </w:r>
      <w:r w:rsidRPr="00D36F2B">
        <w:rPr>
          <w:rStyle w:val="apple-style-span"/>
          <w:i/>
          <w:lang w:val="ro-RO"/>
        </w:rPr>
        <w:t xml:space="preserve">A </w:t>
      </w:r>
      <w:proofErr w:type="spellStart"/>
      <w:r w:rsidRPr="00D36F2B">
        <w:rPr>
          <w:rStyle w:val="apple-style-span"/>
          <w:i/>
          <w:lang w:val="ro-RO"/>
        </w:rPr>
        <w:t>család</w:t>
      </w:r>
      <w:proofErr w:type="spellEnd"/>
      <w:r w:rsidRPr="00D36F2B">
        <w:rPr>
          <w:rStyle w:val="apple-style-span"/>
          <w:i/>
          <w:lang w:val="ro-RO"/>
        </w:rPr>
        <w:t xml:space="preserve"> </w:t>
      </w:r>
      <w:proofErr w:type="spellStart"/>
      <w:r w:rsidRPr="00D36F2B">
        <w:rPr>
          <w:rStyle w:val="apple-style-span"/>
          <w:i/>
          <w:lang w:val="ro-RO"/>
        </w:rPr>
        <w:t>és</w:t>
      </w:r>
      <w:proofErr w:type="spellEnd"/>
      <w:r w:rsidRPr="00D36F2B">
        <w:rPr>
          <w:rStyle w:val="apple-style-span"/>
          <w:i/>
          <w:lang w:val="ro-RO"/>
        </w:rPr>
        <w:t xml:space="preserve"> a </w:t>
      </w:r>
      <w:proofErr w:type="spellStart"/>
      <w:r w:rsidRPr="00D36F2B">
        <w:rPr>
          <w:rStyle w:val="apple-style-span"/>
          <w:i/>
          <w:lang w:val="ro-RO"/>
        </w:rPr>
        <w:t>közösség</w:t>
      </w:r>
      <w:proofErr w:type="spellEnd"/>
      <w:r w:rsidRPr="00D36F2B">
        <w:rPr>
          <w:rStyle w:val="apple-style-span"/>
          <w:i/>
          <w:lang w:val="ro-RO"/>
        </w:rPr>
        <w:t xml:space="preserve"> </w:t>
      </w:r>
      <w:proofErr w:type="spellStart"/>
      <w:r w:rsidRPr="00D36F2B">
        <w:rPr>
          <w:rStyle w:val="apple-style-span"/>
          <w:i/>
          <w:lang w:val="ro-RO"/>
        </w:rPr>
        <w:t>szolgálatában</w:t>
      </w:r>
      <w:proofErr w:type="spellEnd"/>
      <w:r w:rsidRPr="00D36F2B">
        <w:rPr>
          <w:rStyle w:val="apple-style-span"/>
          <w:i/>
          <w:lang w:val="ro-RO"/>
        </w:rPr>
        <w:t xml:space="preserve">. </w:t>
      </w:r>
      <w:proofErr w:type="spellStart"/>
      <w:r w:rsidRPr="00D36F2B">
        <w:rPr>
          <w:rStyle w:val="apple-style-span"/>
          <w:i/>
          <w:lang w:val="ro-RO"/>
        </w:rPr>
        <w:t>Tanulmányok</w:t>
      </w:r>
      <w:proofErr w:type="spellEnd"/>
      <w:r w:rsidRPr="00D36F2B">
        <w:rPr>
          <w:rStyle w:val="apple-style-span"/>
          <w:i/>
          <w:lang w:val="ro-RO"/>
        </w:rPr>
        <w:t xml:space="preserve"> </w:t>
      </w:r>
      <w:proofErr w:type="spellStart"/>
      <w:r w:rsidRPr="00D36F2B">
        <w:rPr>
          <w:rStyle w:val="apple-style-span"/>
          <w:i/>
          <w:lang w:val="ro-RO"/>
        </w:rPr>
        <w:t>Komlósi</w:t>
      </w:r>
      <w:proofErr w:type="spellEnd"/>
      <w:r w:rsidRPr="00D36F2B">
        <w:rPr>
          <w:rStyle w:val="apple-style-span"/>
          <w:i/>
          <w:lang w:val="ro-RO"/>
        </w:rPr>
        <w:t xml:space="preserve"> </w:t>
      </w:r>
      <w:proofErr w:type="spellStart"/>
      <w:r w:rsidRPr="00D36F2B">
        <w:rPr>
          <w:rStyle w:val="apple-style-span"/>
          <w:i/>
          <w:lang w:val="ro-RO"/>
        </w:rPr>
        <w:t>Piroska</w:t>
      </w:r>
      <w:proofErr w:type="spellEnd"/>
      <w:r w:rsidRPr="00D36F2B">
        <w:rPr>
          <w:rStyle w:val="apple-style-span"/>
          <w:i/>
          <w:lang w:val="ro-RO"/>
        </w:rPr>
        <w:t xml:space="preserve"> </w:t>
      </w:r>
      <w:proofErr w:type="spellStart"/>
      <w:r w:rsidRPr="00D36F2B">
        <w:rPr>
          <w:rStyle w:val="apple-style-span"/>
          <w:i/>
          <w:lang w:val="ro-RO"/>
        </w:rPr>
        <w:t>tiszteletére</w:t>
      </w:r>
      <w:proofErr w:type="spellEnd"/>
      <w:r w:rsidRPr="00D36F2B">
        <w:rPr>
          <w:rStyle w:val="apple-style-span"/>
          <w:i/>
          <w:lang w:val="ro-RO"/>
        </w:rPr>
        <w:t>.</w:t>
      </w:r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Károli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Gáspár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Református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Egyetem-L’Harmattan</w:t>
      </w:r>
      <w:proofErr w:type="spellEnd"/>
      <w:r w:rsidRPr="00D36F2B">
        <w:rPr>
          <w:rStyle w:val="apple-style-span"/>
          <w:lang w:val="ro-RO"/>
        </w:rPr>
        <w:t xml:space="preserve"> </w:t>
      </w:r>
      <w:proofErr w:type="spellStart"/>
      <w:r w:rsidRPr="00D36F2B">
        <w:rPr>
          <w:rStyle w:val="apple-style-span"/>
          <w:lang w:val="ro-RO"/>
        </w:rPr>
        <w:t>Kiadó</w:t>
      </w:r>
      <w:proofErr w:type="spellEnd"/>
      <w:r w:rsidRPr="00D36F2B">
        <w:rPr>
          <w:rStyle w:val="apple-style-span"/>
          <w:lang w:val="ro-RO"/>
        </w:rPr>
        <w:t xml:space="preserve">, Budapest, 77-97. </w:t>
      </w:r>
    </w:p>
    <w:p w:rsidR="00FB0B9E" w:rsidRPr="00FB0B9E" w:rsidRDefault="00FB0B9E" w:rsidP="00FB0B9E">
      <w:pPr>
        <w:suppressAutoHyphens/>
        <w:jc w:val="both"/>
        <w:rPr>
          <w:rStyle w:val="apple-style-span"/>
          <w:lang w:val="ro-RO"/>
        </w:rPr>
      </w:pPr>
    </w:p>
    <w:p w:rsidR="000F11AE" w:rsidRDefault="00107216" w:rsidP="000F11AE">
      <w:pPr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D36F2B">
        <w:rPr>
          <w:rFonts w:ascii="Times New Roman" w:hAnsi="Times New Roman" w:cs="Times New Roman"/>
          <w:b/>
          <w:sz w:val="24"/>
          <w:szCs w:val="24"/>
          <w:lang w:val="ro-RO"/>
        </w:rPr>
        <w:t>Pontozás</w:t>
      </w:r>
      <w:proofErr w:type="spellEnd"/>
      <w:r w:rsidRPr="00D36F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B66349" w:rsidRPr="00D36F2B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</w:p>
    <w:p w:rsidR="000F11AE" w:rsidRPr="00FB0B9E" w:rsidRDefault="000F11AE" w:rsidP="000F11AE">
      <w:pPr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 xml:space="preserve">2016-os </w:t>
      </w:r>
      <w:proofErr w:type="spellStart"/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>eredmény</w:t>
      </w:r>
      <w:proofErr w:type="spellEnd"/>
    </w:p>
    <w:p w:rsidR="000F11AE" w:rsidRPr="00FB0B9E" w:rsidRDefault="000F11AE" w:rsidP="000F11AE">
      <w:pPr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lastRenderedPageBreak/>
        <w:t>0 pont</w:t>
      </w:r>
    </w:p>
    <w:p w:rsidR="00107216" w:rsidRPr="00D36F2B" w:rsidRDefault="00107216" w:rsidP="00D36F2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B0B9E" w:rsidRDefault="00B23BF0" w:rsidP="00D36F2B">
      <w:pPr>
        <w:pStyle w:val="ListParagraph"/>
        <w:numPr>
          <w:ilvl w:val="0"/>
          <w:numId w:val="17"/>
        </w:numPr>
        <w:suppressAutoHyphens/>
        <w:autoSpaceDE w:val="0"/>
        <w:jc w:val="both"/>
      </w:pPr>
      <w:r w:rsidRPr="00D36F2B">
        <w:rPr>
          <w:b/>
          <w:lang w:val="ro-RO"/>
        </w:rPr>
        <w:t xml:space="preserve">Kovács Réka </w:t>
      </w:r>
      <w:proofErr w:type="spellStart"/>
      <w:r w:rsidRPr="00D36F2B">
        <w:rPr>
          <w:b/>
          <w:lang w:val="ro-RO"/>
        </w:rPr>
        <w:t>Rozália</w:t>
      </w:r>
      <w:proofErr w:type="spellEnd"/>
      <w:r w:rsidRPr="00D36F2B">
        <w:rPr>
          <w:lang w:val="ro-RO"/>
        </w:rPr>
        <w:t xml:space="preserve"> (2016). </w:t>
      </w:r>
      <w:proofErr w:type="spellStart"/>
      <w:r w:rsidRPr="00D36F2B">
        <w:t>Modele</w:t>
      </w:r>
      <w:proofErr w:type="spellEnd"/>
      <w:r w:rsidRPr="00D36F2B">
        <w:t xml:space="preserve"> </w:t>
      </w:r>
      <w:proofErr w:type="spellStart"/>
      <w:r w:rsidRPr="00D36F2B">
        <w:t>narativ-simetrice</w:t>
      </w:r>
      <w:proofErr w:type="spellEnd"/>
      <w:r w:rsidRPr="00D36F2B">
        <w:t xml:space="preserve"> </w:t>
      </w:r>
      <w:proofErr w:type="spellStart"/>
      <w:r w:rsidRPr="00D36F2B">
        <w:t>și</w:t>
      </w:r>
      <w:proofErr w:type="spellEnd"/>
      <w:r w:rsidRPr="00D36F2B">
        <w:t>/</w:t>
      </w:r>
      <w:proofErr w:type="spellStart"/>
      <w:r w:rsidRPr="00D36F2B">
        <w:t>sau</w:t>
      </w:r>
      <w:proofErr w:type="spellEnd"/>
      <w:r w:rsidRPr="00D36F2B">
        <w:t xml:space="preserve"> </w:t>
      </w:r>
      <w:proofErr w:type="spellStart"/>
      <w:r w:rsidRPr="00D36F2B">
        <w:t>compensatorii</w:t>
      </w:r>
      <w:proofErr w:type="spellEnd"/>
      <w:r w:rsidRPr="00D36F2B">
        <w:t xml:space="preserve"> </w:t>
      </w:r>
      <w:proofErr w:type="spellStart"/>
      <w:r w:rsidRPr="00D36F2B">
        <w:t>prezente</w:t>
      </w:r>
      <w:proofErr w:type="spellEnd"/>
      <w:r w:rsidRPr="00D36F2B">
        <w:t xml:space="preserve"> </w:t>
      </w:r>
      <w:proofErr w:type="spellStart"/>
      <w:r w:rsidRPr="00D36F2B">
        <w:t>în</w:t>
      </w:r>
      <w:proofErr w:type="spellEnd"/>
      <w:r w:rsidRPr="00D36F2B">
        <w:t xml:space="preserve"> </w:t>
      </w:r>
      <w:proofErr w:type="spellStart"/>
      <w:r w:rsidRPr="00D36F2B">
        <w:t>fundalul</w:t>
      </w:r>
      <w:proofErr w:type="spellEnd"/>
      <w:r w:rsidRPr="00D36F2B">
        <w:t xml:space="preserve"> </w:t>
      </w:r>
      <w:proofErr w:type="spellStart"/>
      <w:r w:rsidRPr="00D36F2B">
        <w:t>nivelului</w:t>
      </w:r>
      <w:proofErr w:type="spellEnd"/>
      <w:r w:rsidRPr="00D36F2B">
        <w:t xml:space="preserve"> </w:t>
      </w:r>
      <w:proofErr w:type="spellStart"/>
      <w:r w:rsidRPr="00D36F2B">
        <w:t>asemănător</w:t>
      </w:r>
      <w:proofErr w:type="spellEnd"/>
      <w:r w:rsidRPr="00D36F2B">
        <w:t xml:space="preserve"> de </w:t>
      </w:r>
      <w:proofErr w:type="spellStart"/>
      <w:r w:rsidRPr="00D36F2B">
        <w:t>satisfacție</w:t>
      </w:r>
      <w:proofErr w:type="spellEnd"/>
      <w:r w:rsidRPr="00D36F2B">
        <w:t xml:space="preserve"> </w:t>
      </w:r>
      <w:proofErr w:type="spellStart"/>
      <w:r w:rsidRPr="00D36F2B">
        <w:t>al</w:t>
      </w:r>
      <w:proofErr w:type="spellEnd"/>
      <w:r w:rsidRPr="00D36F2B">
        <w:t xml:space="preserve"> </w:t>
      </w:r>
      <w:proofErr w:type="spellStart"/>
      <w:r w:rsidRPr="00D36F2B">
        <w:t>soților</w:t>
      </w:r>
      <w:proofErr w:type="spellEnd"/>
      <w:r w:rsidRPr="00D36F2B">
        <w:t xml:space="preserve"> </w:t>
      </w:r>
      <w:proofErr w:type="spellStart"/>
      <w:r w:rsidRPr="00D36F2B">
        <w:t>tineri</w:t>
      </w:r>
      <w:proofErr w:type="spellEnd"/>
      <w:r w:rsidRPr="00D36F2B">
        <w:t xml:space="preserve"> </w:t>
      </w:r>
      <w:proofErr w:type="spellStart"/>
      <w:r w:rsidRPr="00D36F2B">
        <w:t>și</w:t>
      </w:r>
      <w:proofErr w:type="spellEnd"/>
      <w:r w:rsidRPr="00D36F2B">
        <w:t xml:space="preserve"> </w:t>
      </w:r>
      <w:proofErr w:type="spellStart"/>
      <w:r w:rsidRPr="00D36F2B">
        <w:t>vârstnici</w:t>
      </w:r>
      <w:proofErr w:type="spellEnd"/>
      <w:r w:rsidRPr="00D36F2B">
        <w:t xml:space="preserve">. In: </w:t>
      </w:r>
      <w:proofErr w:type="spellStart"/>
      <w:r w:rsidRPr="00D36F2B">
        <w:t>Krizbai</w:t>
      </w:r>
      <w:proofErr w:type="spellEnd"/>
      <w:r w:rsidRPr="00D36F2B">
        <w:t xml:space="preserve"> T. (</w:t>
      </w:r>
      <w:proofErr w:type="spellStart"/>
      <w:r w:rsidRPr="00D36F2B">
        <w:t>ed</w:t>
      </w:r>
      <w:proofErr w:type="spellEnd"/>
      <w:r w:rsidRPr="00D36F2B">
        <w:t xml:space="preserve">.). </w:t>
      </w:r>
      <w:r w:rsidRPr="00D36F2B">
        <w:rPr>
          <w:i/>
        </w:rPr>
        <w:t>Egészségtükör. Közös erővel az egészségért</w:t>
      </w:r>
      <w:r w:rsidRPr="00D36F2B">
        <w:t xml:space="preserve">. Editura </w:t>
      </w:r>
      <w:proofErr w:type="spellStart"/>
      <w:r w:rsidRPr="00D36F2B">
        <w:t>Scientia</w:t>
      </w:r>
      <w:proofErr w:type="spellEnd"/>
      <w:r w:rsidRPr="00D36F2B">
        <w:t>, Cluj-Napoca</w:t>
      </w:r>
    </w:p>
    <w:p w:rsidR="00B23BF0" w:rsidRDefault="00B23BF0" w:rsidP="00FB0B9E">
      <w:pPr>
        <w:pStyle w:val="ListParagraph"/>
        <w:suppressAutoHyphens/>
        <w:autoSpaceDE w:val="0"/>
        <w:jc w:val="both"/>
      </w:pPr>
      <w:r w:rsidRPr="00D36F2B">
        <w:t xml:space="preserve"> </w:t>
      </w:r>
    </w:p>
    <w:p w:rsidR="000F11AE" w:rsidRPr="00D36F2B" w:rsidRDefault="000F11AE" w:rsidP="000F11A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10</w:t>
      </w:r>
    </w:p>
    <w:p w:rsidR="00FB0B9E" w:rsidRPr="00FB0B9E" w:rsidRDefault="00FB0B9E" w:rsidP="004466A9">
      <w:pPr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 xml:space="preserve">2016-os </w:t>
      </w:r>
      <w:proofErr w:type="spellStart"/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>eredmény</w:t>
      </w:r>
      <w:proofErr w:type="spellEnd"/>
    </w:p>
    <w:p w:rsidR="00FB0B9E" w:rsidRPr="00FB0B9E" w:rsidRDefault="00FB0B9E" w:rsidP="004466A9">
      <w:pPr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>0 pont</w:t>
      </w:r>
    </w:p>
    <w:p w:rsidR="00FB0B9E" w:rsidRPr="00D36F2B" w:rsidRDefault="00FB0B9E" w:rsidP="00FB0B9E">
      <w:pPr>
        <w:pStyle w:val="ListParagraph"/>
        <w:suppressAutoHyphens/>
        <w:autoSpaceDE w:val="0"/>
        <w:jc w:val="both"/>
      </w:pPr>
    </w:p>
    <w:p w:rsidR="00B23BF0" w:rsidRPr="00D36F2B" w:rsidRDefault="00B23BF0" w:rsidP="00D36F2B">
      <w:pPr>
        <w:pStyle w:val="ListParagraph"/>
        <w:numPr>
          <w:ilvl w:val="0"/>
          <w:numId w:val="17"/>
        </w:numPr>
        <w:suppressAutoHyphens/>
        <w:autoSpaceDE w:val="0"/>
        <w:jc w:val="both"/>
        <w:rPr>
          <w:b/>
          <w:bCs/>
          <w:lang w:val="ro-RO"/>
        </w:rPr>
      </w:pPr>
      <w:r w:rsidRPr="00D36F2B">
        <w:rPr>
          <w:b/>
          <w:bCs/>
        </w:rPr>
        <w:t>Kovács Réka Rozália</w:t>
      </w:r>
      <w:r w:rsidRPr="00D36F2B">
        <w:t xml:space="preserve"> (2014). </w:t>
      </w:r>
      <w:proofErr w:type="spellStart"/>
      <w:r w:rsidRPr="00D36F2B">
        <w:rPr>
          <w:rStyle w:val="Emphasis"/>
          <w:i w:val="0"/>
          <w:iCs w:val="0"/>
        </w:rPr>
        <w:t>Personalităţi</w:t>
      </w:r>
      <w:proofErr w:type="spellEnd"/>
      <w:r w:rsidRPr="00D36F2B">
        <w:rPr>
          <w:rStyle w:val="Emphasis"/>
          <w:i w:val="0"/>
          <w:iCs w:val="0"/>
        </w:rPr>
        <w:t xml:space="preserve"> </w:t>
      </w:r>
      <w:proofErr w:type="spellStart"/>
      <w:r w:rsidRPr="00D36F2B">
        <w:rPr>
          <w:rStyle w:val="Emphasis"/>
          <w:i w:val="0"/>
          <w:iCs w:val="0"/>
        </w:rPr>
        <w:t>cheie</w:t>
      </w:r>
      <w:proofErr w:type="spellEnd"/>
      <w:r w:rsidRPr="00D36F2B">
        <w:rPr>
          <w:rStyle w:val="Emphasis"/>
          <w:i w:val="0"/>
          <w:iCs w:val="0"/>
        </w:rPr>
        <w:t xml:space="preserve"> </w:t>
      </w:r>
      <w:proofErr w:type="spellStart"/>
      <w:r w:rsidRPr="00D36F2B">
        <w:rPr>
          <w:rStyle w:val="Emphasis"/>
          <w:i w:val="0"/>
          <w:iCs w:val="0"/>
        </w:rPr>
        <w:t>care</w:t>
      </w:r>
      <w:proofErr w:type="spellEnd"/>
      <w:r w:rsidRPr="00D36F2B">
        <w:rPr>
          <w:rStyle w:val="Emphasis"/>
          <w:i w:val="0"/>
          <w:iCs w:val="0"/>
        </w:rPr>
        <w:t xml:space="preserve"> ne </w:t>
      </w:r>
      <w:proofErr w:type="spellStart"/>
      <w:r w:rsidRPr="00D36F2B">
        <w:rPr>
          <w:rStyle w:val="Emphasis"/>
          <w:i w:val="0"/>
          <w:iCs w:val="0"/>
        </w:rPr>
        <w:t>influenţează</w:t>
      </w:r>
      <w:proofErr w:type="spellEnd"/>
      <w:r w:rsidRPr="00D36F2B">
        <w:rPr>
          <w:rStyle w:val="Emphasis"/>
          <w:i w:val="0"/>
          <w:iCs w:val="0"/>
        </w:rPr>
        <w:t xml:space="preserve"> </w:t>
      </w:r>
      <w:proofErr w:type="spellStart"/>
      <w:r w:rsidRPr="00D36F2B">
        <w:rPr>
          <w:rStyle w:val="Emphasis"/>
          <w:i w:val="0"/>
          <w:iCs w:val="0"/>
        </w:rPr>
        <w:t>vocaţia</w:t>
      </w:r>
      <w:proofErr w:type="spellEnd"/>
      <w:r w:rsidRPr="00D36F2B">
        <w:rPr>
          <w:rStyle w:val="Emphasis"/>
          <w:i w:val="0"/>
          <w:iCs w:val="0"/>
        </w:rPr>
        <w:t xml:space="preserve"> </w:t>
      </w:r>
      <w:proofErr w:type="spellStart"/>
      <w:r w:rsidRPr="00D36F2B">
        <w:rPr>
          <w:rStyle w:val="Emphasis"/>
          <w:i w:val="0"/>
          <w:iCs w:val="0"/>
        </w:rPr>
        <w:t>şi</w:t>
      </w:r>
      <w:proofErr w:type="spellEnd"/>
      <w:r w:rsidRPr="00D36F2B">
        <w:rPr>
          <w:rStyle w:val="Emphasis"/>
          <w:i w:val="0"/>
          <w:iCs w:val="0"/>
        </w:rPr>
        <w:t xml:space="preserve"> </w:t>
      </w:r>
      <w:proofErr w:type="spellStart"/>
      <w:r w:rsidRPr="00D36F2B">
        <w:rPr>
          <w:rStyle w:val="Emphasis"/>
          <w:i w:val="0"/>
          <w:iCs w:val="0"/>
        </w:rPr>
        <w:t>viaţa</w:t>
      </w:r>
      <w:proofErr w:type="spellEnd"/>
      <w:r w:rsidRPr="00D36F2B">
        <w:rPr>
          <w:rStyle w:val="Emphasis"/>
          <w:i w:val="0"/>
          <w:iCs w:val="0"/>
        </w:rPr>
        <w:t xml:space="preserve"> </w:t>
      </w:r>
      <w:proofErr w:type="spellStart"/>
      <w:r w:rsidRPr="00D36F2B">
        <w:rPr>
          <w:rStyle w:val="Emphasis"/>
          <w:i w:val="0"/>
          <w:iCs w:val="0"/>
        </w:rPr>
        <w:t>personală</w:t>
      </w:r>
      <w:proofErr w:type="spellEnd"/>
      <w:r w:rsidRPr="00D36F2B">
        <w:t xml:space="preserve">. In: </w:t>
      </w:r>
      <w:proofErr w:type="spellStart"/>
      <w:r w:rsidRPr="00D36F2B">
        <w:rPr>
          <w:lang w:val="ro-RO"/>
        </w:rPr>
        <w:t>Kovacs</w:t>
      </w:r>
      <w:proofErr w:type="spellEnd"/>
      <w:r w:rsidRPr="00D36F2B">
        <w:rPr>
          <w:lang w:val="ro-RO"/>
        </w:rPr>
        <w:t xml:space="preserve"> R. R.–</w:t>
      </w:r>
      <w:proofErr w:type="spellStart"/>
      <w:r w:rsidRPr="00D36F2B">
        <w:rPr>
          <w:lang w:val="ro-RO"/>
        </w:rPr>
        <w:t>Tatai</w:t>
      </w:r>
      <w:proofErr w:type="spellEnd"/>
      <w:r w:rsidRPr="00D36F2B">
        <w:rPr>
          <w:lang w:val="ro-RO"/>
        </w:rPr>
        <w:t xml:space="preserve"> Cs. (</w:t>
      </w:r>
      <w:proofErr w:type="spellStart"/>
      <w:r w:rsidRPr="00D36F2B">
        <w:rPr>
          <w:lang w:val="ro-RO"/>
        </w:rPr>
        <w:t>eds</w:t>
      </w:r>
      <w:proofErr w:type="spellEnd"/>
      <w:r w:rsidRPr="00D36F2B">
        <w:rPr>
          <w:lang w:val="ro-RO"/>
        </w:rPr>
        <w:t xml:space="preserve">.) </w:t>
      </w:r>
      <w:proofErr w:type="spellStart"/>
      <w:r w:rsidRPr="00D36F2B">
        <w:rPr>
          <w:i/>
        </w:rPr>
        <w:t>Reţelele</w:t>
      </w:r>
      <w:proofErr w:type="spellEnd"/>
      <w:r w:rsidRPr="00D36F2B">
        <w:rPr>
          <w:i/>
        </w:rPr>
        <w:t xml:space="preserve"> </w:t>
      </w:r>
      <w:proofErr w:type="spellStart"/>
      <w:r w:rsidRPr="00D36F2B">
        <w:rPr>
          <w:i/>
        </w:rPr>
        <w:t>asistenţei</w:t>
      </w:r>
      <w:proofErr w:type="spellEnd"/>
      <w:r w:rsidRPr="00D36F2B">
        <w:t xml:space="preserve">. </w:t>
      </w:r>
      <w:proofErr w:type="spellStart"/>
      <w:r w:rsidRPr="00D36F2B">
        <w:t>Presa</w:t>
      </w:r>
      <w:proofErr w:type="spellEnd"/>
      <w:r w:rsidRPr="00D36F2B">
        <w:t xml:space="preserve"> </w:t>
      </w:r>
      <w:proofErr w:type="spellStart"/>
      <w:r w:rsidRPr="00D36F2B">
        <w:t>Universitară</w:t>
      </w:r>
      <w:proofErr w:type="spellEnd"/>
      <w:r w:rsidRPr="00D36F2B">
        <w:t xml:space="preserve"> </w:t>
      </w:r>
      <w:proofErr w:type="spellStart"/>
      <w:r w:rsidRPr="00D36F2B">
        <w:t>Clujeană</w:t>
      </w:r>
      <w:proofErr w:type="spellEnd"/>
      <w:r w:rsidRPr="00D36F2B">
        <w:t>, Cluj-Napoca pp. 157-162.</w:t>
      </w:r>
    </w:p>
    <w:p w:rsidR="007C74A3" w:rsidRDefault="007C74A3" w:rsidP="00D36F2B">
      <w:pPr>
        <w:suppressAutoHyphens/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640A">
        <w:rPr>
          <w:rFonts w:ascii="Times New Roman" w:hAnsi="Times New Roman" w:cs="Times New Roman"/>
          <w:sz w:val="24"/>
          <w:szCs w:val="24"/>
          <w:highlight w:val="green"/>
        </w:rPr>
        <w:t>Pontozás: 10</w:t>
      </w:r>
    </w:p>
    <w:p w:rsidR="00EC640A" w:rsidRPr="00EC640A" w:rsidRDefault="00EC640A" w:rsidP="00D36F2B">
      <w:pPr>
        <w:suppressAutoHyphens/>
        <w:autoSpaceDE w:val="0"/>
        <w:spacing w:after="0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C640A">
        <w:rPr>
          <w:rFonts w:ascii="Times New Roman" w:hAnsi="Times New Roman" w:cs="Times New Roman"/>
          <w:color w:val="FF0000"/>
          <w:sz w:val="24"/>
          <w:szCs w:val="24"/>
        </w:rPr>
        <w:t>10 pont</w:t>
      </w:r>
    </w:p>
    <w:p w:rsidR="00B23BF0" w:rsidRPr="00D36F2B" w:rsidRDefault="00B23BF0" w:rsidP="00D36F2B">
      <w:pPr>
        <w:pStyle w:val="ListParagraph"/>
        <w:numPr>
          <w:ilvl w:val="0"/>
          <w:numId w:val="17"/>
        </w:numPr>
        <w:suppressAutoHyphens/>
        <w:autoSpaceDE w:val="0"/>
        <w:jc w:val="both"/>
        <w:rPr>
          <w:lang w:val="ro-RO"/>
        </w:rPr>
      </w:pPr>
      <w:r w:rsidRPr="00D36F2B">
        <w:rPr>
          <w:b/>
          <w:bCs/>
        </w:rPr>
        <w:t>Kovács Réka Rozália</w:t>
      </w:r>
      <w:r w:rsidRPr="00D36F2B">
        <w:t xml:space="preserve"> (2013). </w:t>
      </w:r>
      <w:proofErr w:type="spellStart"/>
      <w:r w:rsidRPr="00D36F2B">
        <w:t>Studiu</w:t>
      </w:r>
      <w:proofErr w:type="spellEnd"/>
      <w:r w:rsidRPr="00D36F2B">
        <w:t xml:space="preserve"> </w:t>
      </w:r>
      <w:proofErr w:type="spellStart"/>
      <w:r w:rsidRPr="00D36F2B">
        <w:t>asupra</w:t>
      </w:r>
      <w:proofErr w:type="spellEnd"/>
      <w:r w:rsidRPr="00D36F2B">
        <w:t xml:space="preserve"> </w:t>
      </w:r>
      <w:proofErr w:type="spellStart"/>
      <w:r w:rsidRPr="00D36F2B">
        <w:t>factorilor</w:t>
      </w:r>
      <w:proofErr w:type="spellEnd"/>
      <w:r w:rsidRPr="00D36F2B">
        <w:t xml:space="preserve"> </w:t>
      </w:r>
      <w:proofErr w:type="spellStart"/>
      <w:r w:rsidRPr="00D36F2B">
        <w:t>care</w:t>
      </w:r>
      <w:proofErr w:type="spellEnd"/>
      <w:r w:rsidRPr="00D36F2B">
        <w:t xml:space="preserve"> </w:t>
      </w:r>
      <w:proofErr w:type="spellStart"/>
      <w:r w:rsidRPr="00D36F2B">
        <w:t>influen</w:t>
      </w:r>
      <w:r w:rsidRPr="00D36F2B">
        <w:rPr>
          <w:lang w:val="ro-RO"/>
        </w:rPr>
        <w:t>ţează</w:t>
      </w:r>
      <w:proofErr w:type="spellEnd"/>
      <w:r w:rsidRPr="00D36F2B">
        <w:rPr>
          <w:lang w:val="ro-RO"/>
        </w:rPr>
        <w:t xml:space="preserve"> sentimentul de </w:t>
      </w:r>
      <w:proofErr w:type="spellStart"/>
      <w:r w:rsidRPr="00D36F2B">
        <w:rPr>
          <w:lang w:val="ro-RO"/>
        </w:rPr>
        <w:t>mulţumire</w:t>
      </w:r>
      <w:proofErr w:type="spellEnd"/>
      <w:r w:rsidRPr="00D36F2B">
        <w:rPr>
          <w:lang w:val="ro-RO"/>
        </w:rPr>
        <w:t xml:space="preserve"> în </w:t>
      </w:r>
      <w:proofErr w:type="spellStart"/>
      <w:r w:rsidRPr="00D36F2B">
        <w:rPr>
          <w:lang w:val="ro-RO"/>
        </w:rPr>
        <w:t>relaţia</w:t>
      </w:r>
      <w:proofErr w:type="spellEnd"/>
      <w:r w:rsidRPr="00D36F2B">
        <w:rPr>
          <w:lang w:val="ro-RO"/>
        </w:rPr>
        <w:t xml:space="preserve"> de cuplu </w:t>
      </w:r>
      <w:proofErr w:type="spellStart"/>
      <w:r w:rsidRPr="00D36F2B">
        <w:rPr>
          <w:lang w:val="ro-RO"/>
        </w:rPr>
        <w:t>şi</w:t>
      </w:r>
      <w:proofErr w:type="spellEnd"/>
      <w:r w:rsidRPr="00D36F2B">
        <w:rPr>
          <w:lang w:val="ro-RO"/>
        </w:rPr>
        <w:t xml:space="preserve"> asupra diferitelor </w:t>
      </w:r>
      <w:proofErr w:type="spellStart"/>
      <w:r w:rsidRPr="00D36F2B">
        <w:rPr>
          <w:lang w:val="ro-RO"/>
        </w:rPr>
        <w:t>constelaţii</w:t>
      </w:r>
      <w:proofErr w:type="spellEnd"/>
      <w:r w:rsidRPr="00D36F2B">
        <w:rPr>
          <w:lang w:val="ro-RO"/>
        </w:rPr>
        <w:t xml:space="preserve"> în ceea ce </w:t>
      </w:r>
      <w:proofErr w:type="spellStart"/>
      <w:r w:rsidRPr="00D36F2B">
        <w:rPr>
          <w:lang w:val="ro-RO"/>
        </w:rPr>
        <w:t>priveşte</w:t>
      </w:r>
      <w:proofErr w:type="spellEnd"/>
      <w:r w:rsidRPr="00D36F2B">
        <w:rPr>
          <w:lang w:val="ro-RO"/>
        </w:rPr>
        <w:t xml:space="preserve"> imaginea de sine–conceptul de partener–conceptul de mamă–conceptul de tată–conceptul de divinitate</w:t>
      </w:r>
      <w:r w:rsidRPr="00D36F2B">
        <w:t>. In: Albert-Lőrincz M. (</w:t>
      </w:r>
      <w:proofErr w:type="spellStart"/>
      <w:r w:rsidRPr="00D36F2B">
        <w:t>szerk</w:t>
      </w:r>
      <w:proofErr w:type="spellEnd"/>
      <w:r w:rsidRPr="00D36F2B">
        <w:t xml:space="preserve">.). </w:t>
      </w:r>
      <w:r w:rsidRPr="00D36F2B">
        <w:rPr>
          <w:i/>
          <w:iCs/>
        </w:rPr>
        <w:t xml:space="preserve">Az egészség társadalmi érték. </w:t>
      </w:r>
      <w:proofErr w:type="spellStart"/>
      <w:r w:rsidRPr="00D36F2B">
        <w:rPr>
          <w:i/>
          <w:iCs/>
        </w:rPr>
        <w:t>Pszichoszociológiai</w:t>
      </w:r>
      <w:proofErr w:type="spellEnd"/>
      <w:r w:rsidRPr="00D36F2B">
        <w:rPr>
          <w:i/>
          <w:iCs/>
        </w:rPr>
        <w:t xml:space="preserve"> írások.</w:t>
      </w:r>
      <w:r w:rsidRPr="00D36F2B">
        <w:t xml:space="preserve"> Editura </w:t>
      </w:r>
      <w:proofErr w:type="spellStart"/>
      <w:r w:rsidRPr="00D36F2B">
        <w:t>Scientia</w:t>
      </w:r>
      <w:proofErr w:type="spellEnd"/>
      <w:r w:rsidRPr="00D36F2B">
        <w:t>, Cluj-Napoca, pp. 179-195.</w:t>
      </w:r>
    </w:p>
    <w:p w:rsidR="007C74A3" w:rsidRDefault="007C74A3" w:rsidP="00D36F2B">
      <w:pPr>
        <w:suppressAutoHyphens/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640A">
        <w:rPr>
          <w:rFonts w:ascii="Times New Roman" w:hAnsi="Times New Roman" w:cs="Times New Roman"/>
          <w:sz w:val="24"/>
          <w:szCs w:val="24"/>
          <w:highlight w:val="green"/>
        </w:rPr>
        <w:t>Pontozás: 10</w:t>
      </w:r>
    </w:p>
    <w:p w:rsidR="00EC640A" w:rsidRPr="00EC640A" w:rsidRDefault="00EC640A" w:rsidP="00D36F2B">
      <w:pPr>
        <w:suppressAutoHyphens/>
        <w:autoSpaceDE w:val="0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640A">
        <w:rPr>
          <w:rFonts w:ascii="Times New Roman" w:hAnsi="Times New Roman" w:cs="Times New Roman"/>
          <w:color w:val="FF0000"/>
          <w:sz w:val="24"/>
          <w:szCs w:val="24"/>
        </w:rPr>
        <w:t>10 pont</w:t>
      </w:r>
    </w:p>
    <w:p w:rsidR="00064B3B" w:rsidRPr="00D36F2B" w:rsidRDefault="00064B3B" w:rsidP="00D36F2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36F2B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.e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Tatai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Csilla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-</w:t>
      </w:r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Kovács Réka </w:t>
      </w:r>
      <w:proofErr w:type="spellStart"/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Rozália</w:t>
      </w:r>
      <w:proofErr w:type="spellEnd"/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(2016).</w:t>
      </w:r>
      <w:r w:rsidRPr="00D36F2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Az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Y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és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a Z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generációk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számítógép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-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és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internethasználati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szokásai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az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elektronikus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zaklatás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jelensége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Utilizarea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internetului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calculatorului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rândul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generațiilor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Z.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Fenomenul</w:t>
      </w:r>
      <w:proofErr w:type="spellEnd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cyberbullying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). IN: </w:t>
      </w:r>
      <w:proofErr w:type="spellStart"/>
      <w:r w:rsidRPr="00D36F2B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Szociálpedagógia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IV. </w:t>
      </w:r>
      <w:proofErr w:type="spellStart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évf</w:t>
      </w:r>
      <w:proofErr w:type="spellEnd"/>
      <w:r w:rsidRPr="00D36F2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., 1-2., 33-47.o.</w:t>
      </w:r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>Pontozás</w:t>
      </w:r>
      <w:proofErr w:type="spellEnd"/>
      <w:r w:rsidRPr="00D36F2B">
        <w:rPr>
          <w:rFonts w:ascii="Times New Roman" w:hAnsi="Times New Roman" w:cs="Times New Roman"/>
          <w:bCs/>
          <w:sz w:val="24"/>
          <w:szCs w:val="24"/>
          <w:lang w:val="ro-RO"/>
        </w:rPr>
        <w:t>: 20/2=10</w:t>
      </w:r>
    </w:p>
    <w:p w:rsidR="00EC640A" w:rsidRPr="00FB0B9E" w:rsidRDefault="00EC640A" w:rsidP="00EC640A">
      <w:pPr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 xml:space="preserve">2016-os </w:t>
      </w:r>
      <w:proofErr w:type="spellStart"/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>eredmény</w:t>
      </w:r>
      <w:proofErr w:type="spellEnd"/>
    </w:p>
    <w:p w:rsidR="00EC640A" w:rsidRPr="00FB0B9E" w:rsidRDefault="00EC640A" w:rsidP="00EC640A">
      <w:pPr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</w:pPr>
      <w:r w:rsidRPr="00FB0B9E">
        <w:rPr>
          <w:rFonts w:ascii="Times New Roman" w:hAnsi="Times New Roman" w:cs="Times New Roman"/>
          <w:bCs/>
          <w:color w:val="FF0000"/>
          <w:sz w:val="24"/>
          <w:szCs w:val="24"/>
          <w:lang w:val="ro-RO"/>
        </w:rPr>
        <w:t>0 pont</w:t>
      </w:r>
    </w:p>
    <w:p w:rsidR="009B3A78" w:rsidRPr="00D36F2B" w:rsidRDefault="009B3A78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B3B" w:rsidRPr="00D36F2B" w:rsidRDefault="009B3A78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.h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>.</w:t>
      </w:r>
    </w:p>
    <w:p w:rsidR="00FF38EF" w:rsidRPr="00D36F2B" w:rsidRDefault="00FF38EF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Nemzetközi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konferencián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 tartott előadások:</w:t>
      </w:r>
    </w:p>
    <w:tbl>
      <w:tblPr>
        <w:tblW w:w="92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3827"/>
        <w:gridCol w:w="1069"/>
      </w:tblGrid>
      <w:tr w:rsidR="00FF38EF" w:rsidRPr="00D36F2B" w:rsidTr="0085683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8EF" w:rsidRPr="00D36F2B" w:rsidRDefault="00FF38EF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Conferința Internațională a Psihologilor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8EF" w:rsidRPr="00D36F2B" w:rsidRDefault="00FF38EF" w:rsidP="00D36F2B">
            <w:pPr>
              <w:spacing w:after="0"/>
              <w:jc w:val="center"/>
              <w:rPr>
                <w:rStyle w:val="Emphasis"/>
                <w:rFonts w:ascii="Times New Roman" w:eastAsia="Calibri" w:hAnsi="Times New Roman"/>
                <w:iCs w:val="0"/>
                <w:sz w:val="24"/>
                <w:szCs w:val="24"/>
              </w:rPr>
            </w:pPr>
            <w:proofErr w:type="spellStart"/>
            <w:r w:rsidRPr="00D36F2B">
              <w:rPr>
                <w:rStyle w:val="st"/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</w:t>
            </w:r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>atisfacţia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>partenerială</w:t>
            </w:r>
            <w:proofErr w:type="spellEnd"/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, cu privire la</w:t>
            </w:r>
            <w:r w:rsidRPr="00D36F2B">
              <w:rPr>
                <w:rStyle w:val="Emphasis"/>
                <w:rFonts w:ascii="Times New Roman" w:eastAsia="Calibri" w:hAnsi="Times New Roman"/>
                <w:iCs w:val="0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>ciclurile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>vieţii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i w:val="0"/>
                <w:sz w:val="24"/>
                <w:szCs w:val="24"/>
              </w:rPr>
              <w:t>familiale</w:t>
            </w:r>
            <w:proofErr w:type="spellEnd"/>
          </w:p>
          <w:p w:rsidR="00FF38EF" w:rsidRPr="00D36F2B" w:rsidRDefault="00FF38EF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8EF" w:rsidRPr="00D36F2B" w:rsidRDefault="00FF38EF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15-17 mai 2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</w:tr>
      <w:tr w:rsidR="00FF38EF" w:rsidRPr="00D36F2B" w:rsidTr="0085683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8EF" w:rsidRPr="00D36F2B" w:rsidRDefault="00FF38EF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Conferința Internațională a Psihologilor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8EF" w:rsidRPr="00D36F2B" w:rsidRDefault="00FF38EF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Cercetarea narativă </w:t>
            </w:r>
            <w:proofErr w:type="spellStart"/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psihometrică</w:t>
            </w:r>
            <w:proofErr w:type="spellEnd"/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relaţiilor</w:t>
            </w:r>
            <w:proofErr w:type="spellEnd"/>
            <w:r w:rsidRPr="00D36F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 xml:space="preserve"> conjugale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8EF" w:rsidRPr="00D36F2B" w:rsidRDefault="00FF38EF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15-17 mai 2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</w:tr>
    </w:tbl>
    <w:p w:rsidR="00FF38EF" w:rsidRDefault="00FF38EF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8x2=16</w:t>
      </w:r>
    </w:p>
    <w:p w:rsidR="00AC7344" w:rsidRDefault="00AC7344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40A" w:rsidRPr="00AC7344" w:rsidRDefault="00EC640A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344">
        <w:rPr>
          <w:rFonts w:ascii="Times New Roman" w:hAnsi="Times New Roman" w:cs="Times New Roman"/>
          <w:color w:val="FF0000"/>
          <w:sz w:val="24"/>
          <w:szCs w:val="24"/>
        </w:rPr>
        <w:t>Ki szervezte és hol történt?</w:t>
      </w:r>
    </w:p>
    <w:p w:rsidR="00EC640A" w:rsidRPr="00EC640A" w:rsidRDefault="00EC640A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640A">
        <w:rPr>
          <w:rFonts w:ascii="Times New Roman" w:hAnsi="Times New Roman" w:cs="Times New Roman"/>
          <w:color w:val="FF0000"/>
          <w:sz w:val="24"/>
          <w:szCs w:val="24"/>
        </w:rPr>
        <w:t xml:space="preserve">Amennyiben a Magyar Pszichológiai Társaság </w:t>
      </w:r>
      <w:proofErr w:type="gramStart"/>
      <w:r w:rsidRPr="00EC640A">
        <w:rPr>
          <w:rFonts w:ascii="Times New Roman" w:hAnsi="Times New Roman" w:cs="Times New Roman"/>
          <w:color w:val="FF0000"/>
          <w:sz w:val="24"/>
          <w:szCs w:val="24"/>
        </w:rPr>
        <w:t>konferenciája</w:t>
      </w:r>
      <w:proofErr w:type="gramEnd"/>
      <w:r w:rsidRPr="00EC640A">
        <w:rPr>
          <w:rFonts w:ascii="Times New Roman" w:hAnsi="Times New Roman" w:cs="Times New Roman"/>
          <w:color w:val="FF0000"/>
          <w:sz w:val="24"/>
          <w:szCs w:val="24"/>
        </w:rPr>
        <w:t xml:space="preserve">, amit a </w:t>
      </w:r>
      <w:proofErr w:type="spellStart"/>
      <w:r w:rsidRPr="00EC640A">
        <w:rPr>
          <w:rFonts w:ascii="Times New Roman" w:hAnsi="Times New Roman" w:cs="Times New Roman"/>
          <w:color w:val="FF0000"/>
          <w:sz w:val="24"/>
          <w:szCs w:val="24"/>
        </w:rPr>
        <w:t>Sapentián</w:t>
      </w:r>
      <w:proofErr w:type="spellEnd"/>
      <w:r w:rsidRPr="00EC640A">
        <w:rPr>
          <w:rFonts w:ascii="Times New Roman" w:hAnsi="Times New Roman" w:cs="Times New Roman"/>
          <w:color w:val="FF0000"/>
          <w:sz w:val="24"/>
          <w:szCs w:val="24"/>
        </w:rPr>
        <w:t xml:space="preserve"> szervezett Kovács Timi, akkor országos jelentőségű konferencia.</w:t>
      </w:r>
    </w:p>
    <w:p w:rsidR="00EC640A" w:rsidRPr="00EC640A" w:rsidRDefault="00EC640A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640A">
        <w:rPr>
          <w:rFonts w:ascii="Times New Roman" w:hAnsi="Times New Roman" w:cs="Times New Roman"/>
          <w:color w:val="FF0000"/>
          <w:sz w:val="24"/>
          <w:szCs w:val="24"/>
        </w:rPr>
        <w:t>6 pont</w:t>
      </w:r>
    </w:p>
    <w:p w:rsidR="00EC640A" w:rsidRPr="00EC640A" w:rsidRDefault="00EC640A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8EF" w:rsidRPr="00D36F2B" w:rsidRDefault="00FF38EF" w:rsidP="00D36F2B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Országos szintű pontok:</w:t>
      </w:r>
    </w:p>
    <w:tbl>
      <w:tblPr>
        <w:tblW w:w="92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3827"/>
        <w:gridCol w:w="1069"/>
      </w:tblGrid>
      <w:tr w:rsidR="009B3A78" w:rsidRPr="00D36F2B" w:rsidTr="0085683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X-a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Conferință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Asociației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Atelierelor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Formare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Cercetare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Sănătatea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Publică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Debrețin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Ungaria</w:t>
            </w:r>
            <w:proofErr w:type="spellEnd"/>
            <w:r w:rsidRPr="00D36F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(NKE Népegészségügyi Képző- és Kutatóhelyek Országos Egyesületének X. Jubileumi Konferenciája)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Sántha Á.-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Harangus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K.-</w:t>
            </w:r>
            <w:r w:rsidRPr="00D36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Kovács R. R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.-Tatai Cs</w:t>
            </w:r>
            <w:proofErr w:type="gram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proofErr w:type="gram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 Maros megyei magyarok egészséggel összefüggő életminősége 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Calitatea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vieții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rândul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populației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maghiare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județul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Mureș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aug.–2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sept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. 2016.</w:t>
            </w:r>
          </w:p>
        </w:tc>
      </w:tr>
      <w:tr w:rsidR="009B3A78" w:rsidRPr="00D36F2B" w:rsidTr="0085683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Medicină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Tîrgu</w:t>
            </w:r>
            <w:proofErr w:type="spellEnd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6F2B">
              <w:rPr>
                <w:rStyle w:val="Emphasis"/>
                <w:rFonts w:ascii="Times New Roman" w:eastAsia="Calibri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Mureș</w:t>
            </w:r>
            <w:proofErr w:type="spellEnd"/>
            <w:r w:rsidRPr="00D36F2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: The 8</w:t>
            </w:r>
            <w:r w:rsidRPr="00D36F2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D36F2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Conference of PhD Students. The 5</w:t>
            </w:r>
            <w:r w:rsidRPr="00D36F2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D36F2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Conference of Postdoc Fellows in Medicine and Pharmacy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Tatai Cs., Ábrám Z., </w:t>
            </w:r>
            <w:r w:rsidRPr="00D36F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Kovács R.</w:t>
            </w:r>
            <w:r w:rsidRPr="00D36F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Sántha Á., Harangus K., Csibi M.: </w:t>
            </w:r>
            <w:r w:rsidRPr="00D36F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The role of health-related quality of life research in the national and international health policies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9-10 Dec. 2015</w:t>
            </w:r>
          </w:p>
        </w:tc>
      </w:tr>
      <w:tr w:rsidR="009B3A78" w:rsidRPr="00D36F2B" w:rsidTr="00856835">
        <w:trPr>
          <w:trHeight w:val="7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I-a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Conferinţă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Sănătăte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Publică,</w:t>
            </w:r>
          </w:p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Universitatea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Sapientia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Rolul factorilor protectivi în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formarea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comportamentului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sănătos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al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adolescenţilor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coautor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Krizbai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T.)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19 ianuarie 2015</w:t>
            </w:r>
          </w:p>
        </w:tc>
      </w:tr>
      <w:tr w:rsidR="009B3A78" w:rsidRPr="00D36F2B" w:rsidTr="0085683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Universitatea </w:t>
            </w:r>
            <w:proofErr w:type="spellStart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Sapientia</w:t>
            </w:r>
            <w:proofErr w:type="spellEnd"/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Facultatea de Științe Tehnice și Umaniste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Cyberbullying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genera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ț</w:t>
            </w:r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iile X, Y. Familia, relația par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tenerială și sistemului imunitar psihologic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78" w:rsidRPr="00D36F2B" w:rsidRDefault="009B3A78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21 martie 2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</w:tr>
    </w:tbl>
    <w:p w:rsidR="00B23BF0" w:rsidRDefault="00FF38EF" w:rsidP="00D36F2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AC7344">
        <w:rPr>
          <w:rFonts w:ascii="Times New Roman" w:hAnsi="Times New Roman" w:cs="Times New Roman"/>
          <w:b/>
          <w:sz w:val="24"/>
          <w:szCs w:val="24"/>
          <w:highlight w:val="green"/>
          <w:lang w:val="ro-RO"/>
        </w:rPr>
        <w:t>Pontozás</w:t>
      </w:r>
      <w:proofErr w:type="spellEnd"/>
      <w:r w:rsidRPr="00AC7344">
        <w:rPr>
          <w:rFonts w:ascii="Times New Roman" w:hAnsi="Times New Roman" w:cs="Times New Roman"/>
          <w:b/>
          <w:sz w:val="24"/>
          <w:szCs w:val="24"/>
          <w:highlight w:val="green"/>
          <w:lang w:val="ro-RO"/>
        </w:rPr>
        <w:t>: 4x3=12</w:t>
      </w:r>
    </w:p>
    <w:p w:rsidR="00AC7344" w:rsidRPr="00AC7344" w:rsidRDefault="00AC7344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AC7344">
        <w:rPr>
          <w:rFonts w:ascii="Times New Roman" w:hAnsi="Times New Roman" w:cs="Times New Roman"/>
          <w:color w:val="FF0000"/>
          <w:sz w:val="24"/>
          <w:szCs w:val="24"/>
          <w:lang w:val="ro-RO"/>
        </w:rPr>
        <w:t>12 pont</w:t>
      </w:r>
    </w:p>
    <w:p w:rsidR="00AC7344" w:rsidRDefault="00AC7344" w:rsidP="00D36F2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6F57" w:rsidRPr="00D36F2B" w:rsidRDefault="00776F57" w:rsidP="00D36F2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58B0" w:rsidRPr="00D36F2B" w:rsidRDefault="00EC15C4" w:rsidP="00D36F2B">
      <w:pPr>
        <w:pStyle w:val="ListParagraph"/>
        <w:numPr>
          <w:ilvl w:val="1"/>
          <w:numId w:val="12"/>
        </w:numPr>
        <w:rPr>
          <w:b/>
          <w:lang w:val="ro-RO"/>
        </w:rPr>
      </w:pPr>
      <w:r w:rsidRPr="00D36F2B">
        <w:rPr>
          <w:b/>
          <w:lang w:val="ro-RO"/>
        </w:rPr>
        <w:t xml:space="preserve"> </w:t>
      </w:r>
      <w:proofErr w:type="spellStart"/>
      <w:r w:rsidRPr="00D36F2B">
        <w:rPr>
          <w:b/>
          <w:lang w:val="ro-RO"/>
        </w:rPr>
        <w:t>Megnyert</w:t>
      </w:r>
      <w:proofErr w:type="spellEnd"/>
      <w:r w:rsidRPr="00D36F2B">
        <w:rPr>
          <w:b/>
          <w:lang w:val="ro-RO"/>
        </w:rPr>
        <w:t xml:space="preserve"> </w:t>
      </w:r>
      <w:proofErr w:type="spellStart"/>
      <w:r w:rsidRPr="00D36F2B">
        <w:rPr>
          <w:b/>
          <w:lang w:val="ro-RO"/>
        </w:rPr>
        <w:t>kutatási</w:t>
      </w:r>
      <w:proofErr w:type="spellEnd"/>
      <w:r w:rsidRPr="00D36F2B">
        <w:rPr>
          <w:b/>
          <w:lang w:val="ro-RO"/>
        </w:rPr>
        <w:t xml:space="preserve"> </w:t>
      </w:r>
      <w:proofErr w:type="spellStart"/>
      <w:r w:rsidRPr="00D36F2B">
        <w:rPr>
          <w:b/>
          <w:lang w:val="ro-RO"/>
        </w:rPr>
        <w:t>pályázatok</w:t>
      </w:r>
      <w:proofErr w:type="spellEnd"/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693"/>
        <w:gridCol w:w="1256"/>
      </w:tblGrid>
      <w:tr w:rsidR="00A558B0" w:rsidRPr="00D36F2B" w:rsidTr="0085683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B0" w:rsidRPr="00D36F2B" w:rsidRDefault="00A558B0" w:rsidP="00D36F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7F" w:rsidRPr="00D36F2B" w:rsidRDefault="00E4307F" w:rsidP="00D36F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B0" w:rsidRPr="00D36F2B" w:rsidRDefault="001834CA" w:rsidP="00D36F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2B">
              <w:rPr>
                <w:rFonts w:ascii="Times New Roman" w:hAnsi="Times New Roman" w:cs="Times New Roman"/>
                <w:sz w:val="24"/>
                <w:szCs w:val="24"/>
              </w:rPr>
              <w:t>Az erdélyi magyar lakosság egész</w:t>
            </w:r>
            <w:r w:rsidR="00E4307F" w:rsidRPr="00D36F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36F2B">
              <w:rPr>
                <w:rFonts w:ascii="Times New Roman" w:hAnsi="Times New Roman" w:cs="Times New Roman"/>
                <w:sz w:val="24"/>
                <w:szCs w:val="24"/>
              </w:rPr>
              <w:t>égi állapota és éle</w:t>
            </w:r>
            <w:r w:rsidR="00E4307F" w:rsidRPr="00D36F2B">
              <w:rPr>
                <w:rFonts w:ascii="Times New Roman" w:hAnsi="Times New Roman" w:cs="Times New Roman"/>
                <w:sz w:val="24"/>
                <w:szCs w:val="24"/>
              </w:rPr>
              <w:t>tminő</w:t>
            </w:r>
            <w:r w:rsidRPr="00D36F2B">
              <w:rPr>
                <w:rFonts w:ascii="Times New Roman" w:hAnsi="Times New Roman" w:cs="Times New Roman"/>
                <w:sz w:val="24"/>
                <w:szCs w:val="24"/>
              </w:rPr>
              <w:t xml:space="preserve">sége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</w:rPr>
              <w:t>Hungarostudy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</w:rPr>
              <w:t xml:space="preserve"> – Erdély 2015-2016</w:t>
            </w:r>
          </w:p>
          <w:p w:rsidR="00075C72" w:rsidRPr="00D36F2B" w:rsidRDefault="00075C72" w:rsidP="00D36F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F2B">
              <w:rPr>
                <w:rFonts w:ascii="Times New Roman" w:hAnsi="Times New Roman" w:cs="Times New Roman"/>
                <w:sz w:val="24"/>
                <w:szCs w:val="24"/>
              </w:rPr>
              <w:t>Pontozás: 15x15000/100000/5=0,45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7F" w:rsidRPr="00D36F2B" w:rsidRDefault="00E4307F" w:rsidP="00D36F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Kutatási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Programok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Intézete</w:t>
            </w:r>
            <w:proofErr w:type="spellEnd"/>
          </w:p>
          <w:p w:rsidR="00E4307F" w:rsidRPr="00D36F2B" w:rsidRDefault="00E4307F" w:rsidP="00D36F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Kutatásvezető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Kovács Réka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Rozália</w:t>
            </w:r>
            <w:proofErr w:type="spellEnd"/>
          </w:p>
          <w:p w:rsidR="00E4307F" w:rsidRPr="00D36F2B" w:rsidRDefault="00E4307F" w:rsidP="00D36F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Tagok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Harangus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Katalin, Lukács-Márton Réka-Anna,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Sántha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Ágnes,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Tatai</w:t>
            </w:r>
            <w:proofErr w:type="spellEnd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Csilla</w:t>
            </w:r>
            <w:proofErr w:type="spellEnd"/>
          </w:p>
          <w:p w:rsidR="001834CA" w:rsidRPr="00D36F2B" w:rsidRDefault="00E4307F" w:rsidP="00D36F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hAnsi="Times New Roman" w:cs="Times New Roman"/>
                <w:sz w:val="24"/>
                <w:szCs w:val="24"/>
              </w:rPr>
              <w:t xml:space="preserve">Elnyert összeg: </w:t>
            </w:r>
            <w:r w:rsidR="001834CA" w:rsidRPr="00D36F2B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D36F2B">
              <w:rPr>
                <w:rFonts w:ascii="Times New Roman" w:hAnsi="Times New Roman" w:cs="Times New Roman"/>
                <w:sz w:val="24"/>
                <w:szCs w:val="24"/>
              </w:rPr>
              <w:t xml:space="preserve"> RON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B0" w:rsidRPr="00D36F2B" w:rsidRDefault="00A558B0" w:rsidP="00D36F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2015</w:t>
            </w:r>
            <w:r w:rsidR="00075C72"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márc.1.</w:t>
            </w:r>
            <w:r w:rsidRPr="00D36F2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–2016</w:t>
            </w:r>
            <w:r w:rsidR="00075C72" w:rsidRPr="00D36F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aug. 31.</w:t>
            </w:r>
          </w:p>
        </w:tc>
      </w:tr>
    </w:tbl>
    <w:p w:rsidR="00A558B0" w:rsidRDefault="00A558B0" w:rsidP="00D36F2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344" w:rsidRPr="00AC7344" w:rsidRDefault="00AC7344" w:rsidP="00D36F2B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C7344">
        <w:rPr>
          <w:rFonts w:ascii="Times New Roman" w:eastAsia="Calibri" w:hAnsi="Times New Roman" w:cs="Times New Roman"/>
          <w:color w:val="FF0000"/>
          <w:sz w:val="24"/>
          <w:szCs w:val="24"/>
        </w:rPr>
        <w:t>5 pont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– egyéni kutatásként</w:t>
      </w:r>
    </w:p>
    <w:p w:rsidR="00A558B0" w:rsidRPr="00D36F2B" w:rsidRDefault="00A558B0" w:rsidP="00D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F61" w:rsidRPr="00D36F2B" w:rsidRDefault="00257F61" w:rsidP="00D36F2B">
      <w:pPr>
        <w:pStyle w:val="ListParagraph"/>
        <w:numPr>
          <w:ilvl w:val="0"/>
          <w:numId w:val="12"/>
        </w:numPr>
        <w:rPr>
          <w:b/>
        </w:rPr>
      </w:pPr>
      <w:r w:rsidRPr="00D36F2B">
        <w:rPr>
          <w:b/>
        </w:rPr>
        <w:t>Nemzetközi és hazai elismerés</w:t>
      </w:r>
    </w:p>
    <w:p w:rsidR="00264D2B" w:rsidRPr="00D36F2B" w:rsidRDefault="00264D2B" w:rsidP="00D36F2B">
      <w:pPr>
        <w:pStyle w:val="ListParagraph"/>
        <w:ind w:left="1068"/>
      </w:pPr>
    </w:p>
    <w:p w:rsidR="00264D2B" w:rsidRPr="00D36F2B" w:rsidRDefault="00264D2B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.c.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Pilinszki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Attila (2013).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Konfliktusok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 hatása a párkapcsolati instabilitásra. IN: Demográfia</w:t>
      </w:r>
    </w:p>
    <w:p w:rsidR="00264D2B" w:rsidRDefault="00264D2B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Pontozás: 1</w:t>
      </w:r>
    </w:p>
    <w:p w:rsidR="00AC7344" w:rsidRDefault="00AC7344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 tudom értelmezni. Igazolás nincs csatolva.</w:t>
      </w:r>
    </w:p>
    <w:p w:rsidR="00AC7344" w:rsidRPr="00AC7344" w:rsidRDefault="00AC7344" w:rsidP="00AC73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AC7344">
        <w:rPr>
          <w:rFonts w:ascii="Times New Roman" w:hAnsi="Times New Roman" w:cs="Times New Roman"/>
          <w:color w:val="FF0000"/>
          <w:sz w:val="24"/>
          <w:szCs w:val="24"/>
          <w:lang w:val="ro-RO"/>
        </w:rPr>
        <w:t>0 pont</w:t>
      </w:r>
    </w:p>
    <w:p w:rsidR="00AC7344" w:rsidRPr="00AC7344" w:rsidRDefault="00AC7344" w:rsidP="00D36F2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55835" w:rsidRDefault="00155835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3.3.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F2B">
        <w:rPr>
          <w:rFonts w:ascii="Times New Roman" w:hAnsi="Times New Roman" w:cs="Times New Roman"/>
          <w:sz w:val="24"/>
          <w:szCs w:val="24"/>
        </w:rPr>
        <w:t>Két Erasmus oktatói mobilitás programon vettem részt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F2B">
        <w:rPr>
          <w:rFonts w:ascii="Times New Roman" w:hAnsi="Times New Roman" w:cs="Times New Roman"/>
          <w:sz w:val="24"/>
          <w:szCs w:val="24"/>
        </w:rPr>
        <w:t xml:space="preserve">(Kodolányi János University of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F2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36F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6F2B">
        <w:rPr>
          <w:rFonts w:ascii="Times New Roman" w:hAnsi="Times New Roman" w:cs="Times New Roman"/>
          <w:sz w:val="24"/>
          <w:szCs w:val="24"/>
        </w:rPr>
        <w:t>2014. április és Károli Gáspár Református Egyetem</w:t>
      </w:r>
      <w:r w:rsidRPr="00D36F2B">
        <w:rPr>
          <w:rFonts w:ascii="Times New Roman" w:hAnsi="Times New Roman" w:cs="Times New Roman"/>
          <w:bCs/>
          <w:sz w:val="24"/>
          <w:szCs w:val="24"/>
        </w:rPr>
        <w:t>, Pszichológia Intézet,</w:t>
      </w:r>
      <w:r w:rsidRPr="00D36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F2B">
        <w:rPr>
          <w:rFonts w:ascii="Times New Roman" w:hAnsi="Times New Roman" w:cs="Times New Roman"/>
          <w:sz w:val="24"/>
          <w:szCs w:val="24"/>
        </w:rPr>
        <w:t>2014.október) Pontozás: 2x5=10</w:t>
      </w:r>
    </w:p>
    <w:p w:rsidR="00AC7344" w:rsidRPr="00AC7344" w:rsidRDefault="00AC7344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AC7344">
        <w:rPr>
          <w:rFonts w:ascii="Times New Roman" w:hAnsi="Times New Roman" w:cs="Times New Roman"/>
          <w:color w:val="FF0000"/>
          <w:sz w:val="24"/>
          <w:szCs w:val="24"/>
          <w:lang w:val="ro-RO"/>
        </w:rPr>
        <w:t>0 pont</w:t>
      </w:r>
    </w:p>
    <w:p w:rsidR="004D3DB4" w:rsidRPr="00D36F2B" w:rsidRDefault="004D3DB4" w:rsidP="00D3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3.5. Tudományos szakmai társaságok: </w:t>
      </w:r>
    </w:p>
    <w:p w:rsidR="004D3DB4" w:rsidRPr="00D36F2B" w:rsidRDefault="004D3DB4" w:rsidP="00D36F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en-GB"/>
        </w:rPr>
      </w:pPr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Magyar 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>Tudományos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 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>Akadémia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 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>külső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 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>köztestületi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 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 w:eastAsia="en-GB"/>
        </w:rPr>
        <w:t>tagja</w:t>
      </w:r>
      <w:proofErr w:type="spellEnd"/>
    </w:p>
    <w:p w:rsidR="004D3DB4" w:rsidRPr="00D36F2B" w:rsidRDefault="004D3DB4" w:rsidP="00D36F2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Federaţia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 xml:space="preserve"> Română de Psihoterapie (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tag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4D3DB4" w:rsidRPr="00D36F2B" w:rsidRDefault="004D3DB4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6F2B">
        <w:rPr>
          <w:rFonts w:ascii="Times New Roman" w:hAnsi="Times New Roman" w:cs="Times New Roman"/>
          <w:sz w:val="24"/>
          <w:szCs w:val="24"/>
          <w:lang w:val="ro-RO"/>
        </w:rPr>
        <w:t xml:space="preserve">Colegiul 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Psiologilor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 xml:space="preserve"> din Romania (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tag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4D3DB4" w:rsidRPr="00D36F2B" w:rsidRDefault="004D3DB4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Asociaţia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 xml:space="preserve"> de Terapie Familială - Pro Familia (</w:t>
      </w: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tag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462AB1" w:rsidRPr="00AC7344" w:rsidRDefault="00462AB1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AC7344">
        <w:rPr>
          <w:rFonts w:ascii="Times New Roman" w:hAnsi="Times New Roman" w:cs="Times New Roman"/>
          <w:color w:val="FF0000"/>
          <w:sz w:val="24"/>
          <w:szCs w:val="24"/>
        </w:rPr>
        <w:t xml:space="preserve">Systems in </w:t>
      </w:r>
      <w:proofErr w:type="spellStart"/>
      <w:r w:rsidRPr="00AC7344">
        <w:rPr>
          <w:rFonts w:ascii="Times New Roman" w:hAnsi="Times New Roman" w:cs="Times New Roman"/>
          <w:color w:val="FF0000"/>
          <w:sz w:val="24"/>
          <w:szCs w:val="24"/>
        </w:rPr>
        <w:t>Transition</w:t>
      </w:r>
      <w:proofErr w:type="spellEnd"/>
      <w:r w:rsidRPr="00AC7344">
        <w:rPr>
          <w:rFonts w:ascii="Times New Roman" w:hAnsi="Times New Roman" w:cs="Times New Roman"/>
          <w:color w:val="FF0000"/>
          <w:sz w:val="24"/>
          <w:szCs w:val="24"/>
        </w:rPr>
        <w:t xml:space="preserve"> (SIT)</w:t>
      </w:r>
      <w:r w:rsidR="00AC7344" w:rsidRPr="00AC7344">
        <w:rPr>
          <w:rFonts w:ascii="Times New Roman" w:hAnsi="Times New Roman" w:cs="Times New Roman"/>
          <w:color w:val="FF0000"/>
          <w:sz w:val="24"/>
          <w:szCs w:val="24"/>
        </w:rPr>
        <w:t xml:space="preserve"> – nem találtam meg ezt a szervezetet, igazolás nincs.</w:t>
      </w:r>
    </w:p>
    <w:p w:rsidR="00155835" w:rsidRDefault="004D3DB4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36F2B">
        <w:rPr>
          <w:rFonts w:ascii="Times New Roman" w:hAnsi="Times New Roman" w:cs="Times New Roman"/>
          <w:sz w:val="24"/>
          <w:szCs w:val="24"/>
          <w:lang w:val="ro-RO"/>
        </w:rPr>
        <w:t>Pontozás</w:t>
      </w:r>
      <w:proofErr w:type="spellEnd"/>
      <w:r w:rsidRPr="00D36F2B">
        <w:rPr>
          <w:rFonts w:ascii="Times New Roman" w:hAnsi="Times New Roman" w:cs="Times New Roman"/>
          <w:sz w:val="24"/>
          <w:szCs w:val="24"/>
          <w:lang w:val="ro-RO"/>
        </w:rPr>
        <w:t>: 3x</w:t>
      </w:r>
      <w:r w:rsidR="00462AB1" w:rsidRPr="00D36F2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D36F2B">
        <w:rPr>
          <w:rFonts w:ascii="Times New Roman" w:hAnsi="Times New Roman" w:cs="Times New Roman"/>
          <w:sz w:val="24"/>
          <w:szCs w:val="24"/>
          <w:lang w:val="ro-RO"/>
        </w:rPr>
        <w:t>=1</w:t>
      </w:r>
      <w:r w:rsidR="00462AB1" w:rsidRPr="00D36F2B"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:rsidR="00AC7344" w:rsidRPr="00AC7344" w:rsidRDefault="00AC7344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AC7344">
        <w:rPr>
          <w:rFonts w:ascii="Times New Roman" w:hAnsi="Times New Roman" w:cs="Times New Roman"/>
          <w:color w:val="FF0000"/>
          <w:sz w:val="24"/>
          <w:szCs w:val="24"/>
          <w:lang w:val="ro-RO"/>
        </w:rPr>
        <w:t>12 pont</w:t>
      </w:r>
    </w:p>
    <w:p w:rsidR="00AC7344" w:rsidRPr="00D36F2B" w:rsidRDefault="00AC7344" w:rsidP="00D36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61" w:rsidRPr="00D36F2B" w:rsidRDefault="00257F61" w:rsidP="00D36F2B">
      <w:pPr>
        <w:pStyle w:val="ListParagraph"/>
        <w:numPr>
          <w:ilvl w:val="0"/>
          <w:numId w:val="12"/>
        </w:numPr>
        <w:rPr>
          <w:b/>
        </w:rPr>
      </w:pPr>
      <w:r w:rsidRPr="00D36F2B">
        <w:rPr>
          <w:b/>
        </w:rPr>
        <w:t>Akadémiai közösségen belül folytatott, az intézmény fejlesztését szolgáló tevékenység</w:t>
      </w:r>
    </w:p>
    <w:p w:rsidR="00A9202B" w:rsidRDefault="008C74E4" w:rsidP="00D36F2B">
      <w:pPr>
        <w:pStyle w:val="ListParagraph"/>
        <w:numPr>
          <w:ilvl w:val="1"/>
          <w:numId w:val="17"/>
        </w:numPr>
        <w:jc w:val="both"/>
      </w:pPr>
      <w:r w:rsidRPr="00D36F2B">
        <w:t xml:space="preserve">A szak arculatának kialakításában kifejtett tevékenység: </w:t>
      </w:r>
      <w:r w:rsidR="003C789A" w:rsidRPr="00D36F2B">
        <w:t xml:space="preserve">A szak magyar nevének megváltoztatása: Közegészségügyi szolgáltatások és politikák elnevezésre, </w:t>
      </w:r>
      <w:r w:rsidR="001C2F44" w:rsidRPr="00D36F2B">
        <w:t>a szak honlapjának elindítása</w:t>
      </w:r>
      <w:r w:rsidR="00236E41" w:rsidRPr="00D36F2B">
        <w:t xml:space="preserve"> (kozeszsegugy.sapientia.ro)</w:t>
      </w:r>
      <w:r w:rsidR="001C2F44" w:rsidRPr="00D36F2B">
        <w:t xml:space="preserve">, </w:t>
      </w:r>
      <w:r w:rsidR="0062201A" w:rsidRPr="00D36F2B">
        <w:t xml:space="preserve">az első </w:t>
      </w:r>
      <w:proofErr w:type="gramStart"/>
      <w:r w:rsidR="0062201A" w:rsidRPr="00D36F2B">
        <w:t>konferencia</w:t>
      </w:r>
      <w:proofErr w:type="gramEnd"/>
      <w:r w:rsidR="0062201A" w:rsidRPr="00D36F2B">
        <w:t xml:space="preserve"> megszervezése, </w:t>
      </w:r>
      <w:r w:rsidR="001C2F44" w:rsidRPr="00D36F2B">
        <w:t xml:space="preserve">mottó és logó pályázat, </w:t>
      </w:r>
      <w:r w:rsidRPr="00D36F2B">
        <w:t xml:space="preserve">médiaszereplések (pl. közösen Prof. Székely Gyula akkori dékán úrral a Marosvásárhelyi Rádióban népszerűsítettük a közegészségügy szakot), </w:t>
      </w:r>
      <w:r w:rsidR="001C2F44" w:rsidRPr="00D36F2B">
        <w:t>nyílt napok</w:t>
      </w:r>
      <w:r w:rsidR="0039174A" w:rsidRPr="00D36F2B">
        <w:t xml:space="preserve"> </w:t>
      </w:r>
      <w:r w:rsidR="0039174A" w:rsidRPr="0087503F">
        <w:rPr>
          <w:highlight w:val="green"/>
        </w:rPr>
        <w:t xml:space="preserve">Pontozás: </w:t>
      </w:r>
      <w:r w:rsidR="0062201A" w:rsidRPr="0087503F">
        <w:rPr>
          <w:highlight w:val="green"/>
        </w:rPr>
        <w:t>20</w:t>
      </w:r>
      <w:r w:rsidR="0087503F" w:rsidRPr="0087503F">
        <w:rPr>
          <w:highlight w:val="green"/>
        </w:rPr>
        <w:t xml:space="preserve"> – ez a honlap nem működik</w:t>
      </w:r>
    </w:p>
    <w:p w:rsidR="0087503F" w:rsidRPr="0087503F" w:rsidRDefault="0087503F" w:rsidP="0087503F">
      <w:pPr>
        <w:pStyle w:val="ListParagraph"/>
        <w:ind w:left="735"/>
        <w:jc w:val="both"/>
        <w:rPr>
          <w:color w:val="FF0000"/>
          <w:lang w:val="ro-RO"/>
        </w:rPr>
      </w:pPr>
      <w:r w:rsidRPr="0087503F">
        <w:rPr>
          <w:color w:val="FF0000"/>
        </w:rPr>
        <w:t>2</w:t>
      </w:r>
      <w:r w:rsidRPr="0087503F">
        <w:rPr>
          <w:color w:val="FF0000"/>
          <w:lang w:val="ro-RO"/>
        </w:rPr>
        <w:t>0 pont</w:t>
      </w:r>
    </w:p>
    <w:p w:rsidR="0087503F" w:rsidRPr="0087503F" w:rsidRDefault="0087503F" w:rsidP="0087503F">
      <w:pPr>
        <w:pStyle w:val="ListParagraph"/>
        <w:ind w:left="735"/>
        <w:jc w:val="both"/>
        <w:rPr>
          <w:lang w:val="ro-RO"/>
        </w:rPr>
      </w:pPr>
    </w:p>
    <w:p w:rsidR="00EF1879" w:rsidRPr="00D36F2B" w:rsidRDefault="0039174A" w:rsidP="00D36F2B">
      <w:pPr>
        <w:pStyle w:val="ListParagraph"/>
        <w:numPr>
          <w:ilvl w:val="1"/>
          <w:numId w:val="17"/>
        </w:numPr>
      </w:pPr>
      <w:r w:rsidRPr="00D36F2B">
        <w:t xml:space="preserve"> Kapcsolattartás</w:t>
      </w:r>
      <w:r w:rsidR="00EF1879" w:rsidRPr="00D36F2B">
        <w:t>:</w:t>
      </w:r>
    </w:p>
    <w:p w:rsidR="00EF1879" w:rsidRPr="00D36F2B" w:rsidRDefault="00EF1879" w:rsidP="00D36F2B">
      <w:pPr>
        <w:pStyle w:val="ListParagraph"/>
        <w:ind w:left="735"/>
      </w:pPr>
      <w:r w:rsidRPr="00D36F2B">
        <w:t>S</w:t>
      </w:r>
      <w:r w:rsidR="0039174A" w:rsidRPr="00D36F2B">
        <w:t xml:space="preserve">zak szintjén: </w:t>
      </w:r>
      <w:r w:rsidRPr="00D36F2B">
        <w:t xml:space="preserve">Bolyai Farkas Elméleti Líceum, Református Kollégium, marosvásárhelyi Büntetés-végrehajtási Intézet, </w:t>
      </w:r>
      <w:r w:rsidRPr="00D36F2B">
        <w:rPr>
          <w:color w:val="000000"/>
        </w:rPr>
        <w:t>Békéscsabai Regionális Képző Központ (BRKK)</w:t>
      </w:r>
    </w:p>
    <w:p w:rsidR="0039174A" w:rsidRDefault="00EF1879" w:rsidP="00D36F2B">
      <w:pPr>
        <w:pStyle w:val="ListParagraph"/>
        <w:ind w:left="735"/>
      </w:pPr>
      <w:r w:rsidRPr="00D36F2B">
        <w:t xml:space="preserve">Kutatóközpont szint: </w:t>
      </w:r>
      <w:r w:rsidR="0039174A" w:rsidRPr="00D36F2B">
        <w:t xml:space="preserve">Semmelweis Egyetem Magatartástudományi Intézet (Dr. </w:t>
      </w:r>
      <w:proofErr w:type="spellStart"/>
      <w:r w:rsidR="0039174A" w:rsidRPr="00D36F2B">
        <w:t>Susánszky</w:t>
      </w:r>
      <w:proofErr w:type="spellEnd"/>
      <w:r w:rsidR="0039174A" w:rsidRPr="00D36F2B">
        <w:t xml:space="preserve"> Éva) </w:t>
      </w:r>
      <w:r w:rsidR="0039174A" w:rsidRPr="0087503F">
        <w:rPr>
          <w:highlight w:val="green"/>
        </w:rPr>
        <w:t>Pontozás: 10</w:t>
      </w:r>
    </w:p>
    <w:p w:rsidR="0087503F" w:rsidRDefault="0087503F" w:rsidP="00D36F2B">
      <w:pPr>
        <w:pStyle w:val="ListParagraph"/>
        <w:ind w:left="735"/>
        <w:rPr>
          <w:color w:val="FF0000"/>
        </w:rPr>
      </w:pPr>
      <w:r>
        <w:rPr>
          <w:color w:val="FF0000"/>
        </w:rPr>
        <w:t>Nincs igazolás, szerződés, amelyek alapján igazolni lehetne.</w:t>
      </w:r>
    </w:p>
    <w:p w:rsidR="0087503F" w:rsidRPr="0087503F" w:rsidRDefault="0087503F" w:rsidP="00D36F2B">
      <w:pPr>
        <w:pStyle w:val="ListParagraph"/>
        <w:ind w:left="735"/>
        <w:rPr>
          <w:color w:val="FF0000"/>
        </w:rPr>
      </w:pPr>
      <w:r w:rsidRPr="0087503F">
        <w:rPr>
          <w:color w:val="FF0000"/>
        </w:rPr>
        <w:t>0 pont</w:t>
      </w:r>
    </w:p>
    <w:p w:rsidR="0087503F" w:rsidRPr="00D36F2B" w:rsidRDefault="0087503F" w:rsidP="00D36F2B">
      <w:pPr>
        <w:pStyle w:val="ListParagraph"/>
        <w:ind w:left="735"/>
      </w:pPr>
    </w:p>
    <w:p w:rsidR="0062201A" w:rsidRPr="0087503F" w:rsidRDefault="00934306" w:rsidP="00D36F2B">
      <w:pPr>
        <w:pStyle w:val="ListParagraph"/>
        <w:numPr>
          <w:ilvl w:val="1"/>
          <w:numId w:val="17"/>
        </w:numPr>
      </w:pPr>
      <w:r w:rsidRPr="00D36F2B">
        <w:t xml:space="preserve"> Külső partnerekkel szakmai tevékenységek:</w:t>
      </w:r>
      <w:r w:rsidR="00EF1879" w:rsidRPr="00D36F2B">
        <w:t xml:space="preserve"> </w:t>
      </w:r>
      <w:r w:rsidRPr="00D36F2B">
        <w:t xml:space="preserve">Bonus </w:t>
      </w:r>
      <w:proofErr w:type="spellStart"/>
      <w:r w:rsidRPr="00D36F2B">
        <w:t>Pastor</w:t>
      </w:r>
      <w:proofErr w:type="spellEnd"/>
      <w:r w:rsidRPr="00D36F2B">
        <w:t xml:space="preserve"> Alapítvány, Ügyes Kezek Alapítvány, </w:t>
      </w:r>
      <w:r w:rsidRPr="00D36F2B">
        <w:rPr>
          <w:color w:val="000000"/>
        </w:rPr>
        <w:t>Szent Balázs Alapítvány</w:t>
      </w:r>
      <w:r w:rsidR="000854CC" w:rsidRPr="00D36F2B">
        <w:rPr>
          <w:color w:val="000000"/>
        </w:rPr>
        <w:t xml:space="preserve">, </w:t>
      </w:r>
      <w:proofErr w:type="spellStart"/>
      <w:r w:rsidR="000854CC" w:rsidRPr="00D36F2B">
        <w:rPr>
          <w:color w:val="000000"/>
        </w:rPr>
        <w:t>Caritas</w:t>
      </w:r>
      <w:proofErr w:type="spellEnd"/>
      <w:r w:rsidRPr="00D36F2B">
        <w:rPr>
          <w:color w:val="000000"/>
        </w:rPr>
        <w:t xml:space="preserve"> Pontozás: 12</w:t>
      </w:r>
    </w:p>
    <w:p w:rsidR="0087503F" w:rsidRDefault="0087503F" w:rsidP="0087503F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Nincs igazolás, szerződés, amelyek alapján igazolni lehetne.</w:t>
      </w:r>
    </w:p>
    <w:p w:rsidR="0087503F" w:rsidRPr="0087503F" w:rsidRDefault="0087503F" w:rsidP="0087503F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0</w:t>
      </w:r>
      <w:r w:rsidRPr="0087503F">
        <w:rPr>
          <w:rFonts w:ascii="Times New Roman" w:hAnsi="Times New Roman" w:cs="Times New Roman"/>
          <w:color w:val="FF0000"/>
          <w:sz w:val="24"/>
          <w:szCs w:val="24"/>
        </w:rPr>
        <w:t xml:space="preserve"> pont</w:t>
      </w:r>
    </w:p>
    <w:p w:rsidR="0087503F" w:rsidRPr="00D36F2B" w:rsidRDefault="0087503F" w:rsidP="0087503F"/>
    <w:p w:rsidR="0062201A" w:rsidRPr="00D36F2B" w:rsidRDefault="0062201A" w:rsidP="00D3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 xml:space="preserve">4.7.Az intézményben szervezett tudományos, szakmai rendezvények: </w:t>
      </w:r>
      <w:r w:rsidRPr="00C82299">
        <w:rPr>
          <w:rFonts w:ascii="Times New Roman" w:hAnsi="Times New Roman" w:cs="Times New Roman"/>
          <w:sz w:val="24"/>
          <w:szCs w:val="24"/>
          <w:highlight w:val="red"/>
        </w:rPr>
        <w:t>Mini Konferenciák 1-2.</w:t>
      </w:r>
    </w:p>
    <w:p w:rsidR="0062201A" w:rsidRDefault="0062201A" w:rsidP="00D3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F2B">
        <w:rPr>
          <w:rFonts w:ascii="Times New Roman" w:hAnsi="Times New Roman" w:cs="Times New Roman"/>
          <w:sz w:val="24"/>
          <w:szCs w:val="24"/>
        </w:rPr>
        <w:t>Hungarostudy</w:t>
      </w:r>
      <w:proofErr w:type="spellEnd"/>
      <w:r w:rsidRPr="00D36F2B">
        <w:rPr>
          <w:rFonts w:ascii="Times New Roman" w:hAnsi="Times New Roman" w:cs="Times New Roman"/>
          <w:sz w:val="24"/>
          <w:szCs w:val="24"/>
        </w:rPr>
        <w:t xml:space="preserve"> képzés, Sapientia EMTE I. Közegészségügyi Konferenciája, kerekasztal beszélgetés a hallgatóinkat </w:t>
      </w:r>
      <w:proofErr w:type="gramStart"/>
      <w:r w:rsidRPr="00D36F2B">
        <w:rPr>
          <w:rFonts w:ascii="Times New Roman" w:hAnsi="Times New Roman" w:cs="Times New Roman"/>
          <w:sz w:val="24"/>
          <w:szCs w:val="24"/>
        </w:rPr>
        <w:t>potenciálisan</w:t>
      </w:r>
      <w:proofErr w:type="gramEnd"/>
      <w:r w:rsidRPr="00D36F2B">
        <w:rPr>
          <w:rFonts w:ascii="Times New Roman" w:hAnsi="Times New Roman" w:cs="Times New Roman"/>
          <w:sz w:val="24"/>
          <w:szCs w:val="24"/>
        </w:rPr>
        <w:t xml:space="preserve"> alkalmazó intézményvezetőkkel Pontozás: 5</w:t>
      </w:r>
    </w:p>
    <w:p w:rsidR="00C82299" w:rsidRPr="00C82299" w:rsidRDefault="00C82299" w:rsidP="00D36F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299">
        <w:rPr>
          <w:rFonts w:ascii="Times New Roman" w:hAnsi="Times New Roman" w:cs="Times New Roman"/>
          <w:color w:val="FF0000"/>
          <w:sz w:val="24"/>
          <w:szCs w:val="24"/>
        </w:rPr>
        <w:lastRenderedPageBreak/>
        <w:t>Igazolás hiányzik.</w:t>
      </w:r>
    </w:p>
    <w:p w:rsidR="00C82299" w:rsidRPr="00C82299" w:rsidRDefault="00C82299" w:rsidP="00D36F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299">
        <w:rPr>
          <w:rFonts w:ascii="Times New Roman" w:hAnsi="Times New Roman" w:cs="Times New Roman"/>
          <w:color w:val="FF0000"/>
          <w:sz w:val="24"/>
          <w:szCs w:val="24"/>
        </w:rPr>
        <w:t>3 pont</w:t>
      </w:r>
    </w:p>
    <w:p w:rsidR="00C82299" w:rsidRPr="00D36F2B" w:rsidRDefault="00C82299" w:rsidP="00D3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99" w:rsidRDefault="00C11CC3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4.9. Belső felmérési dosszié elkészítése: Pontozás: 10X1/4=2.5</w:t>
      </w:r>
      <w:r w:rsidR="00C82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C3" w:rsidRPr="00C82299" w:rsidRDefault="00C82299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C82299">
        <w:rPr>
          <w:rFonts w:ascii="Times New Roman" w:hAnsi="Times New Roman" w:cs="Times New Roman"/>
          <w:color w:val="FF0000"/>
          <w:sz w:val="24"/>
          <w:szCs w:val="24"/>
        </w:rPr>
        <w:t xml:space="preserve">A közeg belső dosszié nem készült el, ezért vette át Kovács Timi a tanulmányi felelős </w:t>
      </w:r>
      <w:proofErr w:type="gramStart"/>
      <w:r w:rsidRPr="00C82299">
        <w:rPr>
          <w:rFonts w:ascii="Times New Roman" w:hAnsi="Times New Roman" w:cs="Times New Roman"/>
          <w:color w:val="FF0000"/>
          <w:sz w:val="24"/>
          <w:szCs w:val="24"/>
        </w:rPr>
        <w:t>pozíciót</w:t>
      </w:r>
      <w:proofErr w:type="gramEnd"/>
      <w:r w:rsidRPr="00C82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2299">
        <w:rPr>
          <w:rFonts w:ascii="Times New Roman" w:hAnsi="Times New Roman" w:cs="Times New Roman"/>
          <w:color w:val="FF0000"/>
          <w:sz w:val="24"/>
          <w:szCs w:val="24"/>
        </w:rPr>
        <w:t>Krizbai</w:t>
      </w:r>
      <w:proofErr w:type="spellEnd"/>
      <w:r w:rsidRPr="00C82299">
        <w:rPr>
          <w:rFonts w:ascii="Times New Roman" w:hAnsi="Times New Roman" w:cs="Times New Roman"/>
          <w:color w:val="FF0000"/>
          <w:sz w:val="24"/>
          <w:szCs w:val="24"/>
        </w:rPr>
        <w:t xml:space="preserve"> Timi.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82299" w:rsidRPr="00C82299" w:rsidRDefault="00C82299" w:rsidP="00D36F2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C82299">
        <w:rPr>
          <w:rFonts w:ascii="Times New Roman" w:hAnsi="Times New Roman" w:cs="Times New Roman"/>
          <w:color w:val="FF0000"/>
          <w:sz w:val="24"/>
          <w:szCs w:val="24"/>
          <w:lang w:val="ro-RO"/>
        </w:rPr>
        <w:t>0 pont</w:t>
      </w:r>
    </w:p>
    <w:p w:rsidR="00C82299" w:rsidRPr="00D36F2B" w:rsidRDefault="00C82299" w:rsidP="00D36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01A" w:rsidRPr="00D36F2B" w:rsidRDefault="009F1894" w:rsidP="00D3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F2B">
        <w:rPr>
          <w:rFonts w:ascii="Times New Roman" w:hAnsi="Times New Roman" w:cs="Times New Roman"/>
          <w:sz w:val="24"/>
          <w:szCs w:val="24"/>
        </w:rPr>
        <w:t>4.10. Három bizottságnak voltam tagja: Kari Tanács, Tanszéki Tanács, Minőségbiztosítási Bizottság</w:t>
      </w:r>
      <w:r w:rsidR="00D36F2B">
        <w:rPr>
          <w:rFonts w:ascii="Times New Roman" w:hAnsi="Times New Roman" w:cs="Times New Roman"/>
          <w:sz w:val="24"/>
          <w:szCs w:val="24"/>
        </w:rPr>
        <w:t xml:space="preserve"> Pontozás: 3</w:t>
      </w:r>
    </w:p>
    <w:p w:rsidR="00752E06" w:rsidRPr="00C82299" w:rsidRDefault="00C8229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82299">
        <w:rPr>
          <w:rFonts w:ascii="Times New Roman" w:hAnsi="Times New Roman" w:cs="Times New Roman"/>
          <w:color w:val="FF0000"/>
          <w:sz w:val="24"/>
          <w:szCs w:val="24"/>
        </w:rPr>
        <w:t>3 pont</w:t>
      </w:r>
    </w:p>
    <w:sectPr w:rsidR="00752E06" w:rsidRPr="00C82299" w:rsidSect="00752E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05" w:rsidRDefault="00223105" w:rsidP="00AB4A59">
      <w:pPr>
        <w:spacing w:after="0" w:line="240" w:lineRule="auto"/>
      </w:pPr>
      <w:r>
        <w:separator/>
      </w:r>
    </w:p>
  </w:endnote>
  <w:endnote w:type="continuationSeparator" w:id="0">
    <w:p w:rsidR="00223105" w:rsidRDefault="00223105" w:rsidP="00AB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882219"/>
      <w:docPartObj>
        <w:docPartGallery w:val="Page Numbers (Bottom of Page)"/>
        <w:docPartUnique/>
      </w:docPartObj>
    </w:sdtPr>
    <w:sdtEndPr/>
    <w:sdtContent>
      <w:p w:rsidR="00D36F2B" w:rsidRDefault="00DD4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B5D" w:rsidRDefault="00250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05" w:rsidRDefault="00223105" w:rsidP="00AB4A59">
      <w:pPr>
        <w:spacing w:after="0" w:line="240" w:lineRule="auto"/>
      </w:pPr>
      <w:r>
        <w:separator/>
      </w:r>
    </w:p>
  </w:footnote>
  <w:footnote w:type="continuationSeparator" w:id="0">
    <w:p w:rsidR="00223105" w:rsidRDefault="00223105" w:rsidP="00AB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4E3846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5BB11E7"/>
    <w:multiLevelType w:val="hybridMultilevel"/>
    <w:tmpl w:val="CF324C14"/>
    <w:lvl w:ilvl="0" w:tplc="11CAB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5DD"/>
    <w:multiLevelType w:val="hybridMultilevel"/>
    <w:tmpl w:val="72F82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6F39"/>
    <w:multiLevelType w:val="hybridMultilevel"/>
    <w:tmpl w:val="3BFEE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D2B40"/>
    <w:multiLevelType w:val="hybridMultilevel"/>
    <w:tmpl w:val="101A0866"/>
    <w:lvl w:ilvl="0" w:tplc="B4DCF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52CB"/>
    <w:multiLevelType w:val="hybridMultilevel"/>
    <w:tmpl w:val="DEC48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4C5F"/>
    <w:multiLevelType w:val="hybridMultilevel"/>
    <w:tmpl w:val="1772D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962"/>
    <w:multiLevelType w:val="hybridMultilevel"/>
    <w:tmpl w:val="055E494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077E"/>
    <w:multiLevelType w:val="multilevel"/>
    <w:tmpl w:val="716E22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1283BE1"/>
    <w:multiLevelType w:val="hybridMultilevel"/>
    <w:tmpl w:val="F26EED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20877"/>
    <w:multiLevelType w:val="hybridMultilevel"/>
    <w:tmpl w:val="89C4C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2BC4"/>
    <w:multiLevelType w:val="multilevel"/>
    <w:tmpl w:val="61487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D96FD8"/>
    <w:multiLevelType w:val="hybridMultilevel"/>
    <w:tmpl w:val="116CB4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9E0E20"/>
    <w:multiLevelType w:val="hybridMultilevel"/>
    <w:tmpl w:val="3F60B1B4"/>
    <w:lvl w:ilvl="0" w:tplc="0C36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6326F"/>
    <w:multiLevelType w:val="hybridMultilevel"/>
    <w:tmpl w:val="DC9AAE54"/>
    <w:lvl w:ilvl="0" w:tplc="092C2CC8">
      <w:start w:val="1"/>
      <w:numFmt w:val="decimal"/>
      <w:lvlText w:val="%1."/>
      <w:lvlJc w:val="left"/>
      <w:pPr>
        <w:ind w:left="720" w:hanging="360"/>
      </w:pPr>
      <w:rPr>
        <w:rFonts w:ascii="Pfi" w:hAnsi="Pfi" w:cs="Pf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663BE8"/>
    <w:multiLevelType w:val="hybridMultilevel"/>
    <w:tmpl w:val="CAF83A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12547"/>
    <w:multiLevelType w:val="hybridMultilevel"/>
    <w:tmpl w:val="BFCEE1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951781"/>
    <w:multiLevelType w:val="hybridMultilevel"/>
    <w:tmpl w:val="4536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C6DBE"/>
    <w:multiLevelType w:val="hybridMultilevel"/>
    <w:tmpl w:val="C9C4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A43BB"/>
    <w:multiLevelType w:val="hybridMultilevel"/>
    <w:tmpl w:val="61C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7"/>
  </w:num>
  <w:num w:numId="5">
    <w:abstractNumId w:val="2"/>
  </w:num>
  <w:num w:numId="6">
    <w:abstractNumId w:val="16"/>
  </w:num>
  <w:num w:numId="7">
    <w:abstractNumId w:val="3"/>
  </w:num>
  <w:num w:numId="8">
    <w:abstractNumId w:val="6"/>
  </w:num>
  <w:num w:numId="9">
    <w:abstractNumId w:val="18"/>
  </w:num>
  <w:num w:numId="10">
    <w:abstractNumId w:val="19"/>
  </w:num>
  <w:num w:numId="11">
    <w:abstractNumId w:val="10"/>
  </w:num>
  <w:num w:numId="12">
    <w:abstractNumId w:val="8"/>
  </w:num>
  <w:num w:numId="13">
    <w:abstractNumId w:val="13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35"/>
    <w:rsid w:val="00027C6A"/>
    <w:rsid w:val="00064B3B"/>
    <w:rsid w:val="00075C72"/>
    <w:rsid w:val="00080681"/>
    <w:rsid w:val="000854CC"/>
    <w:rsid w:val="000942DD"/>
    <w:rsid w:val="000C0CCE"/>
    <w:rsid w:val="000F11AE"/>
    <w:rsid w:val="00107216"/>
    <w:rsid w:val="00155835"/>
    <w:rsid w:val="001834CA"/>
    <w:rsid w:val="001C2F44"/>
    <w:rsid w:val="002068D4"/>
    <w:rsid w:val="00223105"/>
    <w:rsid w:val="00226AB1"/>
    <w:rsid w:val="00236E41"/>
    <w:rsid w:val="00240990"/>
    <w:rsid w:val="00250B5D"/>
    <w:rsid w:val="00257F61"/>
    <w:rsid w:val="00264D2B"/>
    <w:rsid w:val="00274F10"/>
    <w:rsid w:val="0027710F"/>
    <w:rsid w:val="002970EF"/>
    <w:rsid w:val="002D5B0F"/>
    <w:rsid w:val="00366C86"/>
    <w:rsid w:val="0039174A"/>
    <w:rsid w:val="003C789A"/>
    <w:rsid w:val="003E0458"/>
    <w:rsid w:val="004466A9"/>
    <w:rsid w:val="00462AB1"/>
    <w:rsid w:val="004D3DB4"/>
    <w:rsid w:val="004E1AAA"/>
    <w:rsid w:val="004E1BA6"/>
    <w:rsid w:val="004F52D0"/>
    <w:rsid w:val="004F7CF5"/>
    <w:rsid w:val="00570CB6"/>
    <w:rsid w:val="005B18B8"/>
    <w:rsid w:val="0061698C"/>
    <w:rsid w:val="0062201A"/>
    <w:rsid w:val="00626B61"/>
    <w:rsid w:val="00636935"/>
    <w:rsid w:val="006538B2"/>
    <w:rsid w:val="006C21BD"/>
    <w:rsid w:val="006D2EEB"/>
    <w:rsid w:val="00752E06"/>
    <w:rsid w:val="00776F57"/>
    <w:rsid w:val="007C0352"/>
    <w:rsid w:val="007C74A3"/>
    <w:rsid w:val="007E11CC"/>
    <w:rsid w:val="00821438"/>
    <w:rsid w:val="0087503F"/>
    <w:rsid w:val="008C6546"/>
    <w:rsid w:val="008C74E4"/>
    <w:rsid w:val="009146F8"/>
    <w:rsid w:val="00931A15"/>
    <w:rsid w:val="009331E3"/>
    <w:rsid w:val="00934306"/>
    <w:rsid w:val="0096404F"/>
    <w:rsid w:val="00973F0B"/>
    <w:rsid w:val="009B3A78"/>
    <w:rsid w:val="009B7C74"/>
    <w:rsid w:val="009D228C"/>
    <w:rsid w:val="009F1894"/>
    <w:rsid w:val="00A558B0"/>
    <w:rsid w:val="00A65558"/>
    <w:rsid w:val="00A9202B"/>
    <w:rsid w:val="00AB4A59"/>
    <w:rsid w:val="00AC7344"/>
    <w:rsid w:val="00B23BF0"/>
    <w:rsid w:val="00B410AD"/>
    <w:rsid w:val="00B66349"/>
    <w:rsid w:val="00B80082"/>
    <w:rsid w:val="00BC5E1A"/>
    <w:rsid w:val="00C11CC3"/>
    <w:rsid w:val="00C82299"/>
    <w:rsid w:val="00D2345A"/>
    <w:rsid w:val="00D36F2B"/>
    <w:rsid w:val="00D5144B"/>
    <w:rsid w:val="00D530CF"/>
    <w:rsid w:val="00D75CBA"/>
    <w:rsid w:val="00DD42D3"/>
    <w:rsid w:val="00DF278D"/>
    <w:rsid w:val="00E4307F"/>
    <w:rsid w:val="00E52059"/>
    <w:rsid w:val="00E57AE3"/>
    <w:rsid w:val="00E61AE0"/>
    <w:rsid w:val="00EC15C4"/>
    <w:rsid w:val="00EC640A"/>
    <w:rsid w:val="00ED772A"/>
    <w:rsid w:val="00EF1879"/>
    <w:rsid w:val="00F84AA3"/>
    <w:rsid w:val="00F90496"/>
    <w:rsid w:val="00FB0B9E"/>
    <w:rsid w:val="00FB268A"/>
    <w:rsid w:val="00FC4023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EE276-8CF1-4A4C-A858-BCABC20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9202B"/>
    <w:pPr>
      <w:tabs>
        <w:tab w:val="right" w:pos="7371"/>
        <w:tab w:val="right" w:pos="10206"/>
      </w:tabs>
      <w:spacing w:after="0" w:line="36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BodyText3Char">
    <w:name w:val="Body Text 3 Char"/>
    <w:basedOn w:val="DefaultParagraphFont"/>
    <w:link w:val="BodyText3"/>
    <w:uiPriority w:val="99"/>
    <w:rsid w:val="00A9202B"/>
    <w:rPr>
      <w:rFonts w:ascii="Times New Roman" w:eastAsia="Times New Roman" w:hAnsi="Times New Roman" w:cs="Times New Roman"/>
      <w:lang w:eastAsia="hu-HU"/>
    </w:rPr>
  </w:style>
  <w:style w:type="character" w:styleId="Hyperlink">
    <w:name w:val="Hyperlink"/>
    <w:basedOn w:val="DefaultParagraphFont"/>
    <w:uiPriority w:val="99"/>
    <w:rsid w:val="00A9202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202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A9202B"/>
    <w:rPr>
      <w:rFonts w:cs="Times New Roman"/>
      <w:b/>
      <w:bCs/>
    </w:rPr>
  </w:style>
  <w:style w:type="character" w:customStyle="1" w:styleId="st">
    <w:name w:val="st"/>
    <w:basedOn w:val="DefaultParagraphFont"/>
    <w:rsid w:val="00A9202B"/>
  </w:style>
  <w:style w:type="paragraph" w:styleId="Header">
    <w:name w:val="header"/>
    <w:basedOn w:val="Normal"/>
    <w:link w:val="HeaderChar"/>
    <w:uiPriority w:val="99"/>
    <w:semiHidden/>
    <w:unhideWhenUsed/>
    <w:rsid w:val="00AB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A59"/>
  </w:style>
  <w:style w:type="paragraph" w:styleId="Footer">
    <w:name w:val="footer"/>
    <w:basedOn w:val="Normal"/>
    <w:link w:val="FooterChar"/>
    <w:uiPriority w:val="99"/>
    <w:unhideWhenUsed/>
    <w:rsid w:val="00AB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59"/>
  </w:style>
  <w:style w:type="character" w:customStyle="1" w:styleId="apple-style-span">
    <w:name w:val="apple-style-span"/>
    <w:rsid w:val="00107216"/>
    <w:rPr>
      <w:rFonts w:cs="Times New Roman"/>
    </w:rPr>
  </w:style>
  <w:style w:type="paragraph" w:customStyle="1" w:styleId="HTMLPreformatted1">
    <w:name w:val="HTML Preformatted1"/>
    <w:basedOn w:val="Normal"/>
    <w:rsid w:val="00A5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earning.uni-obuda.hu/kmo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Gyongyver Tokes</cp:lastModifiedBy>
  <cp:revision>14</cp:revision>
  <dcterms:created xsi:type="dcterms:W3CDTF">2020-02-19T09:35:00Z</dcterms:created>
  <dcterms:modified xsi:type="dcterms:W3CDTF">2020-02-19T11:58:00Z</dcterms:modified>
</cp:coreProperties>
</file>