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577A" w14:textId="4F521F2F" w:rsidR="0052757A" w:rsidRDefault="0052757A" w:rsidP="00BC3BC3">
      <w:pPr>
        <w:ind w:left="54" w:firstLine="0"/>
        <w:rPr>
          <w:b/>
          <w:bCs/>
          <w:lang w:val="ro-RO"/>
        </w:rPr>
      </w:pPr>
      <w:r w:rsidRPr="00E61AC8">
        <w:rPr>
          <w:b/>
          <w:bCs/>
          <w:lang w:val="ro-RO"/>
        </w:rPr>
        <w:t>Competen</w:t>
      </w:r>
      <w:r w:rsidR="00BC3BC3" w:rsidRPr="00E61AC8">
        <w:rPr>
          <w:b/>
          <w:bCs/>
          <w:lang w:val="ro-RO"/>
        </w:rPr>
        <w:t>ț</w:t>
      </w:r>
      <w:r w:rsidRPr="00E61AC8">
        <w:rPr>
          <w:b/>
          <w:bCs/>
          <w:lang w:val="ro-RO"/>
        </w:rPr>
        <w:t xml:space="preserve">e conform RNCIS </w:t>
      </w:r>
      <w:r w:rsidR="000D61B0" w:rsidRPr="00E61AC8">
        <w:rPr>
          <w:b/>
          <w:bCs/>
          <w:lang w:val="ro-RO"/>
        </w:rPr>
        <w:t>– Nivel de studiu: Licen</w:t>
      </w:r>
      <w:r w:rsidR="00BC3BC3" w:rsidRPr="00E61AC8">
        <w:rPr>
          <w:b/>
          <w:bCs/>
          <w:lang w:val="ro-RO"/>
        </w:rPr>
        <w:t>ț</w:t>
      </w:r>
      <w:r w:rsidR="000D61B0" w:rsidRPr="00E61AC8">
        <w:rPr>
          <w:b/>
          <w:bCs/>
          <w:lang w:val="ro-RO"/>
        </w:rPr>
        <w:t>ă</w:t>
      </w:r>
    </w:p>
    <w:p w14:paraId="1C833028" w14:textId="77777777" w:rsidR="00F2760A" w:rsidRDefault="00F2760A" w:rsidP="00BC3BC3">
      <w:pPr>
        <w:ind w:left="54" w:firstLine="0"/>
        <w:rPr>
          <w:b/>
          <w:bCs/>
          <w:lang w:val="ro-RO"/>
        </w:rPr>
      </w:pPr>
    </w:p>
    <w:tbl>
      <w:tblPr>
        <w:tblStyle w:val="TableGrid0"/>
        <w:tblW w:w="0" w:type="auto"/>
        <w:tblInd w:w="64" w:type="dxa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  <w:gridCol w:w="2189"/>
        <w:gridCol w:w="2189"/>
        <w:gridCol w:w="2190"/>
      </w:tblGrid>
      <w:tr w:rsidR="00205E6B" w:rsidRPr="00E8441B" w14:paraId="733E2AE9" w14:textId="77777777" w:rsidTr="007E5585">
        <w:tc>
          <w:tcPr>
            <w:tcW w:w="2189" w:type="dxa"/>
            <w:tcBorders>
              <w:bottom w:val="nil"/>
              <w:tl2br w:val="single" w:sz="4" w:space="0" w:color="auto"/>
            </w:tcBorders>
          </w:tcPr>
          <w:p w14:paraId="29D1D4A0" w14:textId="5D9BE1BE" w:rsidR="00205E6B" w:rsidRPr="00E8441B" w:rsidRDefault="00205E6B" w:rsidP="00A21F69">
            <w:pPr>
              <w:ind w:left="54" w:firstLine="0"/>
              <w:jc w:val="right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Competențe profesionale</w:t>
            </w:r>
          </w:p>
          <w:p w14:paraId="1D8F583C" w14:textId="77777777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5CF36664" w14:textId="49C46FEF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1006F7F9" w14:textId="77777777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7CA87181" w14:textId="77777777" w:rsidR="00205E6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4B98C940" w14:textId="77777777" w:rsidR="00205E6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6896DCA6" w14:textId="77777777" w:rsidR="00205E6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  <w:p w14:paraId="040AD7F7" w14:textId="3F6D8BBE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Descriptori</w:t>
            </w:r>
          </w:p>
          <w:p w14:paraId="3B658D45" w14:textId="77777777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de nivel ai</w:t>
            </w:r>
          </w:p>
          <w:p w14:paraId="6DC56BC6" w14:textId="77777777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elementelor</w:t>
            </w:r>
          </w:p>
          <w:p w14:paraId="7AD2C0C6" w14:textId="30F2CD94" w:rsidR="00205E6B" w:rsidRPr="00E8441B" w:rsidRDefault="00205E6B" w:rsidP="00A21F69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structurale ale competențelor profesionale</w:t>
            </w:r>
          </w:p>
        </w:tc>
        <w:tc>
          <w:tcPr>
            <w:tcW w:w="2189" w:type="dxa"/>
            <w:vMerge w:val="restart"/>
          </w:tcPr>
          <w:p w14:paraId="1845E47B" w14:textId="77777777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C1. Comunicare efectivă în cel puțin două limbi moderne de circulație (limba B și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limba C) , într-un cadru larg de contexte profesionale și culturale, prin utilizarea registrelor și variantelor lingvistice specifice în vorbire și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scriere (Nivel de competență B2/C1 în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ambele </w:t>
            </w:r>
          </w:p>
          <w:p w14:paraId="023A6E9C" w14:textId="4C5B0BAA" w:rsidR="00205E6B" w:rsidRPr="00E8441B" w:rsidRDefault="00205E6B" w:rsidP="00BC3BC3">
            <w:pPr>
              <w:ind w:left="54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limbi – vezi Cadrul European Comun de Referință pentru Limbi).</w:t>
            </w:r>
          </w:p>
        </w:tc>
        <w:tc>
          <w:tcPr>
            <w:tcW w:w="2189" w:type="dxa"/>
            <w:vMerge w:val="restart"/>
          </w:tcPr>
          <w:p w14:paraId="16B201C2" w14:textId="7CB9200A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C2. Aplicarea adecvată a tehnicilor de traducere și mediere scrisă și orală din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limba B sau C în limba A și retur în domenii de interes larg și semispecializate.</w:t>
            </w:r>
          </w:p>
        </w:tc>
        <w:tc>
          <w:tcPr>
            <w:tcW w:w="2189" w:type="dxa"/>
            <w:vMerge w:val="restart"/>
          </w:tcPr>
          <w:p w14:paraId="7F9E1B49" w14:textId="77777777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C3. Aplicarea adecvată a tehnicilor generale de documentare, căutare, clasificare și stocare a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informației, folosirea programelor informatice (dicționare electronice, baze de date), stăpânirea bazelor tehnoredactării și corecturii de texte,</w:t>
            </w:r>
          </w:p>
          <w:p w14:paraId="45FA33F7" w14:textId="6F89B528" w:rsidR="00205E6B" w:rsidRPr="00E8441B" w:rsidRDefault="00205E6B" w:rsidP="00BC3BC3">
            <w:pPr>
              <w:ind w:left="54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folosirea programelor de tehnoredactare a documentelor pe calculator și a tehnicilor de arhivare a documentelor.</w:t>
            </w:r>
          </w:p>
        </w:tc>
        <w:tc>
          <w:tcPr>
            <w:tcW w:w="2189" w:type="dxa"/>
            <w:vMerge w:val="restart"/>
          </w:tcPr>
          <w:p w14:paraId="2AA855F6" w14:textId="7DDC9517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C4. Organizarea de evenimente profesionale, științifice și culturale care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solicită abilități de comunicare profesională și instituțională în limbile A, B și C (prezentarea firmei și a produselor/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serviciilor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acesteia, protocol, târguri și expoziții).</w:t>
            </w:r>
          </w:p>
        </w:tc>
        <w:tc>
          <w:tcPr>
            <w:tcW w:w="2189" w:type="dxa"/>
            <w:vMerge w:val="restart"/>
          </w:tcPr>
          <w:p w14:paraId="16F67FEF" w14:textId="54E3D7D9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C5. Relaționarea în contexte instituționale diverse (instituție, întreprindere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economică, ONG) și utilizarea unor cunoștințe generale și semispecializate în domeniile profesionale de aplicație ale specializării.</w:t>
            </w:r>
          </w:p>
        </w:tc>
        <w:tc>
          <w:tcPr>
            <w:tcW w:w="2190" w:type="dxa"/>
            <w:vMerge w:val="restart"/>
          </w:tcPr>
          <w:p w14:paraId="0996A4D5" w14:textId="22F0A12B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C6. Comunicare în situații profesionale multilingve de integrare, negociere și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mediere lingvistică și culturală.</w:t>
            </w:r>
          </w:p>
        </w:tc>
      </w:tr>
      <w:tr w:rsidR="00205E6B" w:rsidRPr="00E8441B" w14:paraId="0B4C4898" w14:textId="77777777" w:rsidTr="007E5585">
        <w:tc>
          <w:tcPr>
            <w:tcW w:w="2189" w:type="dxa"/>
            <w:tcBorders>
              <w:top w:val="nil"/>
              <w:tl2br w:val="nil"/>
            </w:tcBorders>
          </w:tcPr>
          <w:p w14:paraId="7AD6C76D" w14:textId="77777777" w:rsidR="00205E6B" w:rsidRPr="00E8441B" w:rsidRDefault="00205E6B" w:rsidP="00E61AC8">
            <w:pPr>
              <w:ind w:left="54" w:firstLine="0"/>
              <w:jc w:val="right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  <w:vMerge/>
          </w:tcPr>
          <w:p w14:paraId="1CAD8AB3" w14:textId="2CE996AB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  <w:vMerge/>
          </w:tcPr>
          <w:p w14:paraId="48AEB04C" w14:textId="6842C131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  <w:vMerge/>
          </w:tcPr>
          <w:p w14:paraId="70AE2115" w14:textId="0E58CC31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  <w:vMerge/>
          </w:tcPr>
          <w:p w14:paraId="63381BC9" w14:textId="63E5D2E1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  <w:vMerge/>
          </w:tcPr>
          <w:p w14:paraId="7A8EE347" w14:textId="692894DD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90" w:type="dxa"/>
            <w:vMerge/>
          </w:tcPr>
          <w:p w14:paraId="56B22542" w14:textId="4C34DC34" w:rsidR="00205E6B" w:rsidRPr="00E8441B" w:rsidRDefault="00205E6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BC3BC3" w:rsidRPr="00E61AC8" w14:paraId="0309B1DE" w14:textId="77777777" w:rsidTr="00A21F69">
        <w:tc>
          <w:tcPr>
            <w:tcW w:w="2189" w:type="dxa"/>
          </w:tcPr>
          <w:p w14:paraId="33011AF1" w14:textId="19B7E9B6" w:rsidR="000D61B0" w:rsidRPr="00E8441B" w:rsidRDefault="00E63249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CUNO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TIN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E</w:t>
            </w:r>
          </w:p>
        </w:tc>
        <w:tc>
          <w:tcPr>
            <w:tcW w:w="2189" w:type="dxa"/>
          </w:tcPr>
          <w:p w14:paraId="4C73516A" w14:textId="456A15AE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7F071C61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4ED8C360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6CCC29BE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6F6A3F21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90" w:type="dxa"/>
          </w:tcPr>
          <w:p w14:paraId="5A04BE69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</w:tr>
      <w:tr w:rsidR="00BC3BC3" w:rsidRPr="00E61AC8" w14:paraId="4DE6D73A" w14:textId="77777777" w:rsidTr="00A21F69">
        <w:tc>
          <w:tcPr>
            <w:tcW w:w="2189" w:type="dxa"/>
          </w:tcPr>
          <w:p w14:paraId="25F93E75" w14:textId="471263B0" w:rsidR="000D61B0" w:rsidRPr="00E8441B" w:rsidRDefault="00E63249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1. Cunoa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terea, în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elegerea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conceptelor, teoriilor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metodelor de bază ale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domeniului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 ale ariei 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specializare; utilizarea lor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adecvată în comunicarea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profesională</w:t>
            </w:r>
          </w:p>
        </w:tc>
        <w:tc>
          <w:tcPr>
            <w:tcW w:w="2189" w:type="dxa"/>
          </w:tcPr>
          <w:p w14:paraId="65DDD9CF" w14:textId="3AEC0932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 xml:space="preserve">C1.1 Definirea, 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 xml:space="preserve">i explicarea structurii limbilor de studiu A (limba maternă),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 xml:space="preserve">i C, a terminologiei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frazeologiei specifice contextelor de utilizare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respective,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principalelor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coordonate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istorice, culturale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 xml:space="preserve">i de </w:t>
            </w:r>
            <w:r w:rsidR="00E61AC8" w:rsidRPr="00E61AC8">
              <w:rPr>
                <w:sz w:val="20"/>
                <w:szCs w:val="20"/>
                <w:lang w:val="ro-RO"/>
              </w:rPr>
              <w:t>civilizație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ale 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ărilor în care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 vorbesc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limbile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0AF9B9BD" w14:textId="4863E243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C2.1 Definirea,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principalelor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aspecte teoretice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practice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traducere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mediere scrisă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orală,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terminologiei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limbile A, B, C 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vizate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29572B7A" w14:textId="01131DEC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C3.1 Definirea,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generale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stocare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arhivare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documentelor pe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suport electronic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de hârtie,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 generale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tehnoredactare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corectură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texte în limbile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studiu A, B,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instrumentelor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 căutare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culegere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informa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iei,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programelor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informatice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prezentare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instrumentelor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informatice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lucru</w:t>
            </w:r>
          </w:p>
        </w:tc>
        <w:tc>
          <w:tcPr>
            <w:tcW w:w="2189" w:type="dxa"/>
          </w:tcPr>
          <w:p w14:paraId="102BBA6B" w14:textId="1B6D3A57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C4.1 Definirea,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 generale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gestionare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evenimentelor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proiectelor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culturale,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no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iunilor de bază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domeniul rela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publice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 comunicării cu clien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/furnizorii unei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întreprinderi în scopul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cunoa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terii specificului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comunicării mediatice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limbile de studiu 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89B5F34" w14:textId="2EF58147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C5.1 Definirea,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întreprinderii /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institu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iei,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fundamentale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comunicării organiza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ionale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ale lucrului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echipă,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terminologiei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frazeologiei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vizate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90" w:type="dxa"/>
          </w:tcPr>
          <w:p w14:paraId="7BA040E7" w14:textId="24E2E199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C6.1 Definirea,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descrierea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generale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negocierii,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principalelor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prezentare orală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multimedia,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 de redactare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inuturi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registre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lingvistice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variate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limbile de studiu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A, B, C,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fundamentale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mediere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lingvistică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culturală scrisă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orală generale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</w:t>
            </w:r>
            <w:r w:rsidR="00205E6B">
              <w:rPr>
                <w:sz w:val="20"/>
                <w:szCs w:val="20"/>
                <w:lang w:val="ro-RO"/>
              </w:rPr>
              <w:t>e.</w:t>
            </w:r>
          </w:p>
        </w:tc>
      </w:tr>
      <w:tr w:rsidR="00BC3BC3" w:rsidRPr="00E61AC8" w14:paraId="29611F57" w14:textId="77777777" w:rsidTr="00A21F69">
        <w:tc>
          <w:tcPr>
            <w:tcW w:w="2189" w:type="dxa"/>
          </w:tcPr>
          <w:p w14:paraId="2BDBA8E8" w14:textId="4E30AA88" w:rsidR="000D61B0" w:rsidRPr="00E8441B" w:rsidRDefault="00E63249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lastRenderedPageBreak/>
              <w:t>2. Utilizarea cuno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tin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elor 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bază pentru explicarea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E61AC8" w:rsidRPr="00E8441B">
              <w:rPr>
                <w:b/>
                <w:bCs/>
                <w:sz w:val="20"/>
                <w:szCs w:val="20"/>
                <w:lang w:val="ro-RO"/>
              </w:rPr>
              <w:t>interpretarea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 unor variate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tipuri de concepte, situa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ii,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procese, proiecte etc. asociate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domeniului</w:t>
            </w:r>
          </w:p>
        </w:tc>
        <w:tc>
          <w:tcPr>
            <w:tcW w:w="2189" w:type="dxa"/>
          </w:tcPr>
          <w:p w14:paraId="24EBA825" w14:textId="7B7D408C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C1.2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no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iunilor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lingvistice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elementelor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variantelor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func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ionale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limbilor 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contextelor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culturale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întrebuin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acestora.</w:t>
            </w:r>
          </w:p>
        </w:tc>
        <w:tc>
          <w:tcPr>
            <w:tcW w:w="2189" w:type="dxa"/>
          </w:tcPr>
          <w:p w14:paraId="7F9E6170" w14:textId="5AAE8A3B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C2.2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conceptelor,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teoriilor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metodelor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specializării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pentru explicarea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fenomenelor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asociate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traducerii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(analiza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traducerii,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compararea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traducerilor, etc.)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 xml:space="preserve">i altor forme de mediere scrisă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orală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vizate în limbile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A0D0942" w14:textId="74F9E314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C3.2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tehnicilor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metodelor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operare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principalele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programe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calculator (TIC),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 conceptelor,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tehnicilor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metodelor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tehnoredactare,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documentare,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căutare,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clasificare, stocare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informa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iei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folosire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programelor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informatice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(dic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electronice, baze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date)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612927AE" w14:textId="31897AD1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C4.2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cuno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elor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management al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evenimentului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02E41E0C" w14:textId="023963D8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C5.2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unei terminologii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în limbile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constrângerilor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lingvistice,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sociale, comerciale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politice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contextelor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profesională din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</w:t>
            </w:r>
            <w:r w:rsidR="00205E6B">
              <w:rPr>
                <w:sz w:val="20"/>
                <w:szCs w:val="20"/>
                <w:lang w:val="ro-RO"/>
              </w:rPr>
              <w:t>.</w:t>
            </w:r>
            <w:r w:rsidRPr="00E61AC8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90" w:type="dxa"/>
          </w:tcPr>
          <w:p w14:paraId="0461720D" w14:textId="6EB8069F" w:rsidR="000D61B0" w:rsidRPr="00E61AC8" w:rsidRDefault="00E63249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C6.2 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generale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negocierii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prezentării orale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multimedia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procesul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mediere,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terminologiei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specialitate într</w:t>
            </w:r>
            <w:r w:rsidR="00205E6B">
              <w:rPr>
                <w:sz w:val="20"/>
                <w:szCs w:val="20"/>
                <w:lang w:val="ro-RO"/>
              </w:rPr>
              <w:t>-</w:t>
            </w:r>
            <w:r w:rsidRPr="00E61AC8">
              <w:rPr>
                <w:sz w:val="20"/>
                <w:szCs w:val="20"/>
                <w:lang w:val="ro-RO"/>
              </w:rPr>
              <w:t xml:space="preserve">o limbă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transpunerea 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celelalte limbi de lucru,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elementelor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 cultural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într-un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document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transpunerea 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alte medii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  <w:tr w:rsidR="00BC3BC3" w:rsidRPr="00E61AC8" w14:paraId="42E6F8D1" w14:textId="77777777" w:rsidTr="00A21F69">
        <w:tc>
          <w:tcPr>
            <w:tcW w:w="2189" w:type="dxa"/>
          </w:tcPr>
          <w:p w14:paraId="0DFC0313" w14:textId="3C1CB4D2" w:rsidR="000D61B0" w:rsidRPr="00E8441B" w:rsidRDefault="002864D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ABILITĂ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2189" w:type="dxa"/>
          </w:tcPr>
          <w:p w14:paraId="180E9628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02A338BD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4AC46F55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6CEFE8B5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89" w:type="dxa"/>
          </w:tcPr>
          <w:p w14:paraId="4ABF523A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2190" w:type="dxa"/>
          </w:tcPr>
          <w:p w14:paraId="28C25942" w14:textId="77777777" w:rsidR="000D61B0" w:rsidRPr="00E61AC8" w:rsidRDefault="000D61B0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</w:p>
        </w:tc>
      </w:tr>
      <w:tr w:rsidR="00BC3BC3" w:rsidRPr="00E61AC8" w14:paraId="6C32844C" w14:textId="77777777" w:rsidTr="00A21F69">
        <w:tc>
          <w:tcPr>
            <w:tcW w:w="2189" w:type="dxa"/>
          </w:tcPr>
          <w:p w14:paraId="31E43A7A" w14:textId="78619F58" w:rsidR="000D61B0" w:rsidRPr="00E8441B" w:rsidRDefault="002864D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3. Aplicarea unor principii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metode de bază pentru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rezolvarea 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probleme/situa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ii bine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definite, tipice domeniului în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condi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ii de asisten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ț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ă calificat</w:t>
            </w:r>
          </w:p>
        </w:tc>
        <w:tc>
          <w:tcPr>
            <w:tcW w:w="2189" w:type="dxa"/>
          </w:tcPr>
          <w:p w14:paraId="1BA417EA" w14:textId="0C298960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C1.3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Identificarea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diverselor tipuri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limbaje /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registre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vorbirii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variate contexte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inclusiv în texte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scrise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orale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caracter general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de nivel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nivel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în limbile 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01362B54" w14:textId="3087E2EB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C2.3 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mod adecvat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generale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traducere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mediere scrisă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orală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terminologiei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specialitate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fundamentale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limbile 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principalele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1628D54A" w14:textId="6819304E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C3.3 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unor principii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tehnoredactarea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documente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diferite tipuri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(memoriu,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raport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ific,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raport de stagiu,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notificare,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adresă, minută,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notă de sinteză,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sinteză, rezumat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ific, </w:t>
            </w:r>
            <w:r w:rsidR="00E61AC8" w:rsidRPr="00E61AC8">
              <w:rPr>
                <w:sz w:val="20"/>
                <w:szCs w:val="20"/>
                <w:lang w:val="ro-RO"/>
              </w:rPr>
              <w:t>proces verbal</w:t>
            </w:r>
            <w:r w:rsidRPr="00E61AC8">
              <w:rPr>
                <w:sz w:val="20"/>
                <w:szCs w:val="20"/>
                <w:lang w:val="ro-RO"/>
              </w:rPr>
              <w:t>, studiu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caz)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efectuarea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corecturii de text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arhivare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pentru stocare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gestionarea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documentelor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 informa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iei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378B2BF6" w14:textId="295EFF7F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C4.3 Aplicarea unor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 generale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gestionare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evenimentelor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evenimente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culturale (protocol,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târguri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expozi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ii),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realizarea de prezentări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multimedia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registre variate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genuri diferite de texte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în limbile A,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</w:t>
            </w:r>
            <w:r w:rsidR="00E61AC8" w:rsidRPr="00E61AC8">
              <w:rPr>
                <w:sz w:val="20"/>
                <w:szCs w:val="20"/>
                <w:lang w:val="ro-RO"/>
              </w:rPr>
              <w:t>comunicate</w:t>
            </w:r>
            <w:r w:rsidRPr="00E61AC8">
              <w:rPr>
                <w:sz w:val="20"/>
                <w:szCs w:val="20"/>
                <w:lang w:val="ro-RO"/>
              </w:rPr>
              <w:t xml:space="preserve">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presă, bro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uri, pliante,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invita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ii) în condi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asisten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calificată/</w:t>
            </w:r>
            <w:r w:rsidR="00E61AC8" w:rsidRPr="00E61AC8">
              <w:rPr>
                <w:sz w:val="20"/>
                <w:szCs w:val="20"/>
                <w:lang w:val="ro-RO"/>
              </w:rPr>
              <w:t>mentorat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122448F" w14:textId="3C7C78D7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C5.3 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ionale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 terminologiei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realizarea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prezentări orale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multimedia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limbile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reprezentarea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activită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iei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politicii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institu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ionale /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identită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corporatiste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raport cu ter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precum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elaborarea notei,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raportului de sinteză,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comunicatului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presă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 altor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condi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asisten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calificată/mentor</w:t>
            </w:r>
            <w:r w:rsidR="00205E6B">
              <w:rPr>
                <w:sz w:val="20"/>
                <w:szCs w:val="20"/>
                <w:lang w:val="ro-RO"/>
              </w:rPr>
              <w:t>at.</w:t>
            </w:r>
          </w:p>
        </w:tc>
        <w:tc>
          <w:tcPr>
            <w:tcW w:w="2190" w:type="dxa"/>
          </w:tcPr>
          <w:p w14:paraId="4AAD0F58" w14:textId="0E349172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C6.3 Utilizarea,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cadrul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stagiilor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,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cuno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teoretice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practice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achizi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ionate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disciplinele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specialitate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la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cele din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realizarea unei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comunicări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eficiente prin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telefon, fa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ă, scrisori, email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alte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mijloace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electronice în limbile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redactarea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texte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promo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ionale,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procese verbale,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rapoarte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activitate, acte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oficiale, scrisori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comerciale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administrative,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mediere scrisă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orală eficientă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dinspre limbile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 spre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lastRenderedPageBreak/>
              <w:t xml:space="preserve">limba 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retur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domenii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</w:t>
            </w:r>
            <w:r w:rsidR="00205E6B">
              <w:rPr>
                <w:sz w:val="20"/>
                <w:szCs w:val="20"/>
                <w:lang w:val="ro-RO"/>
              </w:rPr>
              <w:t>e.</w:t>
            </w:r>
          </w:p>
        </w:tc>
      </w:tr>
      <w:tr w:rsidR="00BC3BC3" w:rsidRPr="00E61AC8" w14:paraId="02842EB4" w14:textId="77777777" w:rsidTr="00A21F69">
        <w:tc>
          <w:tcPr>
            <w:tcW w:w="2189" w:type="dxa"/>
          </w:tcPr>
          <w:p w14:paraId="690A55F0" w14:textId="4E0E9651" w:rsidR="000D61B0" w:rsidRPr="00E8441B" w:rsidRDefault="002864D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lastRenderedPageBreak/>
              <w:t>4. Utilizarea adecvată 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criterii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 metode standard 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evaluare pentru a aprecia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calitatea, meritele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 limitele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unor procese, programe,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proiecte, concepte, metode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teorii</w:t>
            </w:r>
          </w:p>
        </w:tc>
        <w:tc>
          <w:tcPr>
            <w:tcW w:w="2189" w:type="dxa"/>
          </w:tcPr>
          <w:p w14:paraId="4C8FBB9E" w14:textId="11BC84E1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C1.4 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metadiscursului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lingvistic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adecvat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specializării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asociate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limbile A, B, C,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precum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contextele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utilizare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limbilor de studiu,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corectitudinii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lingvistice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gradului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adecvare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culturală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tipologiilor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textuale generale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din principalele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vizate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411D77A9" w14:textId="084263A3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 xml:space="preserve">C2.4 Analiza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diverselor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tipologii textuale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destinate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transferului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interlingvistic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intercultural prin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utilizarea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strategiilor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adecvate pentru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identifica suport lingvistic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cultural paralel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care să sus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ină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actul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traducere.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eficiente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contexte variate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pentru analiza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contextelor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interlingvistică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interculturală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22847160" w14:textId="2AC78BA4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C3.4 Aplicarea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bază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documentării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gestiunii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documentelor,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identificarea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constrângerilor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relevan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ei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 calită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din diverse surse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electronice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i/sau publica</w:t>
            </w:r>
            <w:r w:rsidR="00205E6B">
              <w:rPr>
                <w:sz w:val="20"/>
                <w:szCs w:val="20"/>
                <w:lang w:val="ro-RO"/>
              </w:rPr>
              <w:t>te.</w:t>
            </w:r>
          </w:p>
        </w:tc>
        <w:tc>
          <w:tcPr>
            <w:tcW w:w="2189" w:type="dxa"/>
          </w:tcPr>
          <w:p w14:paraId="4DFE47B1" w14:textId="4444CE5F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C4.4 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principiilor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comunicării eficiente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 limitelor diferitelor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tipuri de comunicare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(mediatică, scrisă etc.),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capacitatea de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concepe, realiza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evalua proiecte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evenimente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 xml:space="preserve">i culturale în </w:t>
            </w:r>
            <w:r w:rsidR="00E61AC8" w:rsidRPr="00E61AC8">
              <w:rPr>
                <w:sz w:val="20"/>
                <w:szCs w:val="20"/>
                <w:lang w:val="ro-RO"/>
              </w:rPr>
              <w:t>condiții</w:t>
            </w:r>
            <w:r w:rsidRPr="00E61AC8">
              <w:rPr>
                <w:sz w:val="20"/>
                <w:szCs w:val="20"/>
                <w:lang w:val="ro-RO"/>
              </w:rPr>
              <w:t xml:space="preserve"> de asisten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calificată/mentorat,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aplicarea adecvată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tehnicilor prezentării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 xml:space="preserve">i </w:t>
            </w:r>
            <w:r w:rsidR="00E61AC8" w:rsidRPr="00E61AC8">
              <w:rPr>
                <w:sz w:val="20"/>
                <w:szCs w:val="20"/>
                <w:lang w:val="ro-RO"/>
              </w:rPr>
              <w:t>multimedia</w:t>
            </w:r>
            <w:r w:rsidRPr="00E61AC8">
              <w:rPr>
                <w:sz w:val="20"/>
                <w:szCs w:val="20"/>
                <w:lang w:val="ro-RO"/>
              </w:rPr>
              <w:t xml:space="preserve">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limbile de studiu A, B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2F1126A5" w14:textId="1EADEA68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C5.4 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canalelor variate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(târguri, site-uri pe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web, conferin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discurs mediatic)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a formatelor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adecvate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transferarea unei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identită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corporatiste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politici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institu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ionale </w:t>
            </w:r>
            <w:r w:rsidR="00E61AC8" w:rsidRPr="00E61AC8">
              <w:rPr>
                <w:sz w:val="20"/>
                <w:szCs w:val="20"/>
                <w:lang w:val="ro-RO"/>
              </w:rPr>
              <w:t>într-un</w:t>
            </w:r>
            <w:r w:rsidRPr="00E61AC8">
              <w:rPr>
                <w:sz w:val="20"/>
                <w:szCs w:val="20"/>
                <w:lang w:val="ro-RO"/>
              </w:rPr>
              <w:t xml:space="preserve"> mediu străin în condi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asisten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calificată/mentorat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90" w:type="dxa"/>
          </w:tcPr>
          <w:p w14:paraId="40045D83" w14:textId="11064DBC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C6.4 Evaluarea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avantajelor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limitelor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variatelor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strategii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moduri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comunicare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tipologiilor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textuale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generale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semispecializate 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domeniilor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vizate,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limbile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studiu A, B,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  <w:tr w:rsidR="00BC3BC3" w:rsidRPr="00E61AC8" w14:paraId="60E3D245" w14:textId="77777777" w:rsidTr="00A21F69">
        <w:tc>
          <w:tcPr>
            <w:tcW w:w="2189" w:type="dxa"/>
          </w:tcPr>
          <w:p w14:paraId="24006724" w14:textId="73D423B4" w:rsidR="000D61B0" w:rsidRPr="00E8441B" w:rsidRDefault="002864DB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5. Elaborarea de proiecte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profesionale cu utilizarea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 xml:space="preserve">unor principii 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>ș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i metode</w:t>
            </w:r>
            <w:r w:rsidR="00BC3BC3" w:rsidRPr="00E8441B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8441B">
              <w:rPr>
                <w:b/>
                <w:bCs/>
                <w:sz w:val="20"/>
                <w:szCs w:val="20"/>
                <w:lang w:val="ro-RO"/>
              </w:rPr>
              <w:t>consacrate în domen</w:t>
            </w:r>
            <w:r w:rsidR="00E61AC8" w:rsidRPr="00E8441B">
              <w:rPr>
                <w:b/>
                <w:bCs/>
                <w:sz w:val="20"/>
                <w:szCs w:val="20"/>
                <w:lang w:val="ro-RO"/>
              </w:rPr>
              <w:t>iu</w:t>
            </w:r>
          </w:p>
        </w:tc>
        <w:tc>
          <w:tcPr>
            <w:tcW w:w="2189" w:type="dxa"/>
          </w:tcPr>
          <w:p w14:paraId="3E8188F4" w14:textId="39E0D062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C1.5 Elaborarea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glosare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lingvistice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inut lexical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frazeologic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aplicabile unor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interes larg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semispecializate,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 limbile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studiu A, B, C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proiecte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analiză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producere textuală pe baza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metodologiilor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gestionarii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corpusuri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0A6FBDF4" w14:textId="00A70417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C2.5 Elaborarea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fi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concordan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 xml:space="preserve">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echivalare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terminologică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frazeologică,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glosare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terminologice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aplica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pe baza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documenta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metodologiilor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consacrate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domeniu. Sistematizarea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unor corpusuri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texte paralele,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comparative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referin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pentru limbile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studiu A, B,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BD6EDCA" w14:textId="22549A95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 xml:space="preserve">C3.5 Crearea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gestionarea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baze de date cu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ajutorul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programelor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specializate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suport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(dic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ionare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electronice,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glosare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terminologice),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elaborarea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link-uri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extensii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cadrul programelor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utilizate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func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specificul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domeniilor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F6D4867" w14:textId="22BB10C3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C4.5 Elaborarea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proiecte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evenimente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profesionale,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tiin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ifice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culturale de mică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anvergură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pentru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organizarea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campanii în domeniul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rela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iilor publice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limbile A, B,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1E7F9886" w14:textId="7D7EC484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C5.5 Elaborarea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prezentări orale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ș</w:t>
            </w:r>
            <w:r w:rsidRPr="00E61AC8">
              <w:rPr>
                <w:sz w:val="20"/>
                <w:szCs w:val="20"/>
                <w:lang w:val="ro-RO"/>
              </w:rPr>
              <w:t>i multimedia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limbile B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C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pentru prezentarea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organizării </w:t>
            </w:r>
            <w:r w:rsidR="00BC3BC3" w:rsidRPr="00E61AC8">
              <w:rPr>
                <w:sz w:val="20"/>
                <w:szCs w:val="20"/>
                <w:lang w:val="ro-RO"/>
              </w:rPr>
              <w:t>ș</w:t>
            </w:r>
            <w:r w:rsidRPr="00E61AC8">
              <w:rPr>
                <w:sz w:val="20"/>
                <w:szCs w:val="20"/>
                <w:lang w:val="ro-RO"/>
              </w:rPr>
              <w:t>i 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obiectului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activitate ale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întreprinderii /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institu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iei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90" w:type="dxa"/>
          </w:tcPr>
          <w:p w14:paraId="200AFEF5" w14:textId="2FEB808A" w:rsidR="000D61B0" w:rsidRPr="00E61AC8" w:rsidRDefault="002864D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61AC8">
              <w:rPr>
                <w:sz w:val="20"/>
                <w:szCs w:val="20"/>
                <w:lang w:val="ro-RO"/>
              </w:rPr>
              <w:t>C6.5 Elaborarea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unui raport de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stagiu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întreprindere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bazat pe un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studiu de caz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autentic, realizat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de student: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experien</w:t>
            </w:r>
            <w:r w:rsidR="00BC3BC3" w:rsidRPr="00E61AC8">
              <w:rPr>
                <w:sz w:val="20"/>
                <w:szCs w:val="20"/>
                <w:lang w:val="ro-RO"/>
              </w:rPr>
              <w:t>ț</w:t>
            </w:r>
            <w:r w:rsidRPr="00E61AC8">
              <w:rPr>
                <w:sz w:val="20"/>
                <w:szCs w:val="20"/>
                <w:lang w:val="ro-RO"/>
              </w:rPr>
              <w:t>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profesională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acumulată </w:t>
            </w:r>
            <w:r w:rsidR="00E61AC8" w:rsidRPr="00E61AC8">
              <w:rPr>
                <w:sz w:val="20"/>
                <w:szCs w:val="20"/>
                <w:lang w:val="ro-RO"/>
              </w:rPr>
              <w:t>într-un</w:t>
            </w:r>
            <w:r w:rsidRPr="00E61AC8">
              <w:rPr>
                <w:sz w:val="20"/>
                <w:szCs w:val="20"/>
                <w:lang w:val="ro-RO"/>
              </w:rPr>
              <w:t xml:space="preserve"> mediu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profesional (prin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>plasament în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</w:t>
            </w:r>
            <w:r w:rsidRPr="00E61AC8">
              <w:rPr>
                <w:sz w:val="20"/>
                <w:szCs w:val="20"/>
                <w:lang w:val="ro-RO"/>
              </w:rPr>
              <w:t xml:space="preserve">câmpul muncii </w:t>
            </w:r>
            <w:r w:rsidR="00BC3BC3" w:rsidRPr="00E61AC8">
              <w:rPr>
                <w:sz w:val="20"/>
                <w:szCs w:val="20"/>
                <w:lang w:val="ro-RO"/>
              </w:rPr>
              <w:t>cu analizarea contextului de angajare, a sarcinilor îndeplinite și a noilor competențe dobândite, în contexte culturale și lingvistice diferite</w:t>
            </w:r>
            <w:r w:rsidR="00205E6B">
              <w:rPr>
                <w:sz w:val="20"/>
                <w:szCs w:val="20"/>
                <w:lang w:val="ro-RO"/>
              </w:rPr>
              <w:t>).</w:t>
            </w:r>
          </w:p>
        </w:tc>
      </w:tr>
      <w:tr w:rsidR="002864DB" w:rsidRPr="00E61AC8" w14:paraId="370B134B" w14:textId="77777777" w:rsidTr="00A21F69">
        <w:tc>
          <w:tcPr>
            <w:tcW w:w="2189" w:type="dxa"/>
          </w:tcPr>
          <w:p w14:paraId="70AB4E7E" w14:textId="602665F6" w:rsidR="002864DB" w:rsidRPr="00E8441B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lastRenderedPageBreak/>
              <w:t>Standarde minime de performanță pentru evaluarea competenței</w:t>
            </w:r>
          </w:p>
        </w:tc>
        <w:tc>
          <w:tcPr>
            <w:tcW w:w="2189" w:type="dxa"/>
          </w:tcPr>
          <w:p w14:paraId="0348B67A" w14:textId="78AEEF52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Răspunsul</w:t>
            </w:r>
            <w:r w:rsidRPr="00E61AC8">
              <w:rPr>
                <w:sz w:val="20"/>
                <w:szCs w:val="20"/>
                <w:lang w:val="ro-RO"/>
              </w:rPr>
              <w:t xml:space="preserve"> la întrebări precise în vederea evidențierii gradului de înțelegere a unui text oral sau scris de orientare generală sau semispecializată în limbile B și C, utilizând mijloace ajutătoare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7823669A" w14:textId="6A200EAE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Utilizarea</w:t>
            </w:r>
            <w:r w:rsidRPr="00E61AC8">
              <w:rPr>
                <w:sz w:val="20"/>
                <w:szCs w:val="20"/>
                <w:lang w:val="ro-RO"/>
              </w:rPr>
              <w:t xml:space="preserve"> limbilor B și C spontan și suficient de fluent într-o discuție pe o anumită temă, adaptată contextului și domeniilor profesionale vizate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76EF3367" w14:textId="6AE006A5" w:rsidR="002864DB" w:rsidRPr="00E61AC8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Redactarea</w:t>
            </w:r>
            <w:r w:rsidRPr="00E61AC8">
              <w:rPr>
                <w:sz w:val="20"/>
                <w:szCs w:val="20"/>
                <w:lang w:val="ro-RO"/>
              </w:rPr>
              <w:t xml:space="preserve"> unui text scris de orientare generală sau semispecializată, în limbile B și C (fără distorsiuni și inadvertențe semantice, terminologice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547FC589" w14:textId="2F6BD530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Traducerea</w:t>
            </w:r>
            <w:r w:rsidRPr="00E61AC8">
              <w:rPr>
                <w:sz w:val="20"/>
                <w:szCs w:val="20"/>
                <w:lang w:val="ro-RO"/>
              </w:rPr>
              <w:t xml:space="preserve"> unui text general sau semispecializat din limba B și C în A și retur utilizând strategiile specifice de transfer interlingvistic și intercultural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0CDAEC0B" w14:textId="56DE65FB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Redarea</w:t>
            </w:r>
            <w:r w:rsidRPr="00E61AC8">
              <w:rPr>
                <w:sz w:val="20"/>
                <w:szCs w:val="20"/>
                <w:lang w:val="ro-RO"/>
              </w:rPr>
              <w:t xml:space="preserve"> în traducere orală sau scrisă a esenței (rezumatului) unui document scris de orientare generală sau semispecializată, din limbile B sau C în limba A și retur, într-o limită de timp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5193EB88" w14:textId="57C071CF" w:rsidR="002864DB" w:rsidRPr="00E61AC8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Traducerea</w:t>
            </w:r>
            <w:r w:rsidRPr="00E61AC8">
              <w:rPr>
                <w:sz w:val="20"/>
                <w:szCs w:val="20"/>
                <w:lang w:val="ro-RO"/>
              </w:rPr>
              <w:t xml:space="preserve"> orală (propoziție cu propoziție, fără distorsiuni și inadvertențe care să afecteze mesajul), din limbile B sau C în limba A și retur, a</w:t>
            </w:r>
          </w:p>
        </w:tc>
        <w:tc>
          <w:tcPr>
            <w:tcW w:w="2189" w:type="dxa"/>
          </w:tcPr>
          <w:p w14:paraId="5A89FDDB" w14:textId="77777777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Utilizarea</w:t>
            </w:r>
            <w:r w:rsidRPr="00E61AC8">
              <w:rPr>
                <w:sz w:val="20"/>
                <w:szCs w:val="20"/>
                <w:lang w:val="ro-RO"/>
              </w:rPr>
              <w:t xml:space="preserve"> satisfăcătoare a instrumentelor TIC pentru</w:t>
            </w:r>
          </w:p>
          <w:p w14:paraId="3B8EE089" w14:textId="77777777" w:rsidR="00E8441B" w:rsidRDefault="00E8441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BC3BC3" w:rsidRPr="00E61AC8">
              <w:rPr>
                <w:sz w:val="20"/>
                <w:szCs w:val="20"/>
                <w:lang w:val="ro-RO"/>
              </w:rPr>
              <w:t>tehnoredactarea unui document în limbile A, B și C,</w:t>
            </w:r>
          </w:p>
          <w:p w14:paraId="55B1D0F6" w14:textId="3D463CCE" w:rsidR="00E8441B" w:rsidRDefault="00E8441B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-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realizarea unei documentări pe o temă dată </w:t>
            </w:r>
            <w:r w:rsidR="00E61AC8" w:rsidRPr="00E61AC8">
              <w:rPr>
                <w:sz w:val="20"/>
                <w:szCs w:val="20"/>
                <w:lang w:val="ro-RO"/>
              </w:rPr>
              <w:t>într-un</w:t>
            </w:r>
            <w:r w:rsidR="00BC3BC3" w:rsidRPr="00E61AC8">
              <w:rPr>
                <w:sz w:val="20"/>
                <w:szCs w:val="20"/>
                <w:lang w:val="ro-RO"/>
              </w:rPr>
              <w:t xml:space="preserve"> interval de timp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32BF96A6" w14:textId="1DF05E63" w:rsidR="00F2760A" w:rsidRPr="00F2760A" w:rsidRDefault="00BC3BC3" w:rsidP="00F2760A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Efectuarea</w:t>
            </w:r>
            <w:r w:rsidRPr="00E61AC8">
              <w:rPr>
                <w:sz w:val="20"/>
                <w:szCs w:val="20"/>
                <w:lang w:val="ro-RO"/>
              </w:rPr>
              <w:t xml:space="preserve"> corecturii unui text într-un interval de timp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A9B73A9" w14:textId="31149AAB" w:rsidR="00E8441B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Realizarea</w:t>
            </w:r>
            <w:r w:rsidRPr="00E61AC8">
              <w:rPr>
                <w:sz w:val="20"/>
                <w:szCs w:val="20"/>
                <w:lang w:val="ro-RO"/>
              </w:rPr>
              <w:t xml:space="preserve"> unei prezentări orale și a unor prezentări multimedia în limbile A, B și C (pliant, invitație, comunicat de presă)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7B033AC3" w14:textId="7E7E6297" w:rsidR="002864DB" w:rsidRPr="00E61AC8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E8441B">
              <w:rPr>
                <w:b/>
                <w:bCs/>
                <w:sz w:val="20"/>
                <w:szCs w:val="20"/>
                <w:lang w:val="ro-RO"/>
              </w:rPr>
              <w:t>Elaborarea</w:t>
            </w:r>
            <w:r w:rsidRPr="00E61AC8">
              <w:rPr>
                <w:sz w:val="20"/>
                <w:szCs w:val="20"/>
                <w:lang w:val="ro-RO"/>
              </w:rPr>
              <w:t xml:space="preserve"> unui proiect restrâns de organizare a unui eveniment profesional, științific sau cultural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89" w:type="dxa"/>
          </w:tcPr>
          <w:p w14:paraId="7B2272FD" w14:textId="51993E34" w:rsid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Identificarea</w:t>
            </w:r>
            <w:r w:rsidRPr="00E61AC8">
              <w:rPr>
                <w:sz w:val="20"/>
                <w:szCs w:val="20"/>
                <w:lang w:val="ro-RO"/>
              </w:rPr>
              <w:t xml:space="preserve"> unor tipologii textuale specifice contextelor profesionale și instituționale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29B29EFA" w14:textId="7EF43AC3" w:rsid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Redactarea</w:t>
            </w:r>
            <w:r w:rsidRPr="00E61AC8">
              <w:rPr>
                <w:sz w:val="20"/>
                <w:szCs w:val="20"/>
                <w:lang w:val="ro-RO"/>
              </w:rPr>
              <w:t xml:space="preserve"> unui text scris într-un domeniu de interes larg utilizând terminologia corespunzătoare aferentă, în limbile A, B și C și convențiile textuale specifice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45F25096" w14:textId="7A7F3DED" w:rsidR="002864DB" w:rsidRPr="00E61AC8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Realizarea</w:t>
            </w:r>
            <w:r w:rsidRPr="00E61AC8">
              <w:rPr>
                <w:sz w:val="20"/>
                <w:szCs w:val="20"/>
                <w:lang w:val="ro-RO"/>
              </w:rPr>
              <w:t xml:space="preserve"> unei prezentări orale și multimedia satisfăcătoare în limbile A, B și C pentru prezentarea organizării unei întreprinderi / instituții în raport cu terți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190" w:type="dxa"/>
          </w:tcPr>
          <w:p w14:paraId="717B38A8" w14:textId="7E77AD4C" w:rsid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Comunicare</w:t>
            </w:r>
            <w:r w:rsidRPr="00E61AC8">
              <w:rPr>
                <w:sz w:val="20"/>
                <w:szCs w:val="20"/>
                <w:lang w:val="ro-RO"/>
              </w:rPr>
              <w:t xml:space="preserve"> satisfăcătoare prin telefon, față în față, scrisori de afaceri și administrative, e-mail și alte mijloace electronice în limbile A, B și C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2E84EE67" w14:textId="504034B8" w:rsid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Realizarea</w:t>
            </w:r>
            <w:r w:rsidRPr="00E61AC8">
              <w:rPr>
                <w:sz w:val="20"/>
                <w:szCs w:val="20"/>
                <w:lang w:val="ro-RO"/>
              </w:rPr>
              <w:t xml:space="preserve"> unui proces verbal sau a unui raport de activitate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  <w:p w14:paraId="7C0A6D2B" w14:textId="36AF18DD" w:rsidR="00BC3BC3" w:rsidRPr="00E61AC8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Redactarea</w:t>
            </w:r>
            <w:r w:rsidRPr="00E61AC8">
              <w:rPr>
                <w:sz w:val="20"/>
                <w:szCs w:val="20"/>
                <w:lang w:val="ro-RO"/>
              </w:rPr>
              <w:t xml:space="preserve"> unei scrisori de afaceri sau administrative într-un interval de timp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</w:tbl>
    <w:p w14:paraId="4300DB19" w14:textId="2D4ABFD9" w:rsidR="00BB2775" w:rsidRPr="00BC3BC3" w:rsidRDefault="00BB2775" w:rsidP="00BC3BC3">
      <w:pPr>
        <w:ind w:left="54" w:firstLine="0"/>
        <w:rPr>
          <w:lang w:val="ro-RO"/>
        </w:rPr>
      </w:pPr>
    </w:p>
    <w:tbl>
      <w:tblPr>
        <w:tblStyle w:val="TableGrid0"/>
        <w:tblW w:w="0" w:type="auto"/>
        <w:tblInd w:w="54" w:type="dxa"/>
        <w:tblLook w:val="04A0" w:firstRow="1" w:lastRow="0" w:firstColumn="1" w:lastColumn="0" w:noHBand="0" w:noVBand="1"/>
      </w:tblPr>
      <w:tblGrid>
        <w:gridCol w:w="4538"/>
        <w:gridCol w:w="6477"/>
        <w:gridCol w:w="4319"/>
      </w:tblGrid>
      <w:tr w:rsidR="00BC3BC3" w:rsidRPr="00F84460" w14:paraId="46B29567" w14:textId="77777777" w:rsidTr="00F84460">
        <w:tc>
          <w:tcPr>
            <w:tcW w:w="0" w:type="auto"/>
          </w:tcPr>
          <w:p w14:paraId="30BA9B64" w14:textId="1267A174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DESCRIPTORI DE NIVEL AI COMPETENȚELOR TRANSVERSALE</w:t>
            </w:r>
          </w:p>
        </w:tc>
        <w:tc>
          <w:tcPr>
            <w:tcW w:w="0" w:type="auto"/>
          </w:tcPr>
          <w:p w14:paraId="01E824A6" w14:textId="1CA8987A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COMPETENȚE TRANSVERSALE</w:t>
            </w:r>
          </w:p>
        </w:tc>
        <w:tc>
          <w:tcPr>
            <w:tcW w:w="0" w:type="auto"/>
          </w:tcPr>
          <w:p w14:paraId="41D29533" w14:textId="7FF4AE5E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STANDARDE MINIME DE PERFORMANȚĂ PENTRU EVALUAREA COMPETENȚEI</w:t>
            </w:r>
          </w:p>
        </w:tc>
      </w:tr>
      <w:tr w:rsidR="00BC3BC3" w:rsidRPr="00F84460" w14:paraId="23FB869D" w14:textId="77777777" w:rsidTr="00F84460">
        <w:tc>
          <w:tcPr>
            <w:tcW w:w="0" w:type="auto"/>
          </w:tcPr>
          <w:p w14:paraId="4C1A7306" w14:textId="6F954484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6. Executarea responsabilă a sarcinilor profesionale, în condiții de autonomie restrânsă și asistență calificată</w:t>
            </w:r>
          </w:p>
        </w:tc>
        <w:tc>
          <w:tcPr>
            <w:tcW w:w="0" w:type="auto"/>
          </w:tcPr>
          <w:p w14:paraId="2DBB8885" w14:textId="76599F0A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CT1. Gestionarea optimă a sarcinilor profesionale și deprinderea executării lor la termen, în mod riguros, eficient și responsabil; Respectarea normelor de etica specifice domeniului (ex: confidențialitate)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</w:tcPr>
          <w:p w14:paraId="0E7119E8" w14:textId="4C28F337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Realizarea unei sarcini de lucru specifice într-o limită de timp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  <w:tr w:rsidR="00BC3BC3" w:rsidRPr="00F84460" w14:paraId="400F4AD3" w14:textId="77777777" w:rsidTr="00F84460">
        <w:tc>
          <w:tcPr>
            <w:tcW w:w="0" w:type="auto"/>
          </w:tcPr>
          <w:p w14:paraId="03680AC2" w14:textId="613AA0BB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7. Familiarizarea cu rolurile și activitățile specifice muncii în echipă și distribuirea de sarcini pentru nivelurile subordonate</w:t>
            </w:r>
          </w:p>
        </w:tc>
        <w:tc>
          <w:tcPr>
            <w:tcW w:w="0" w:type="auto"/>
          </w:tcPr>
          <w:p w14:paraId="49716029" w14:textId="6737363F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CT2. Aplicarea tehnicilor de relaționare în echipă; dezvoltarea capacităților empatice de comunicare interpersonală și de asumare de roluri specifice în cadrul muncii în echipă având drept scop eficientizarea activității grupului și economisirea resurselor, inclusiv a celor umane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</w:tcPr>
          <w:p w14:paraId="1D82DAC4" w14:textId="5A076723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Realizarea unei sarcini de lucru specifice în cadrul unei echipe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  <w:tr w:rsidR="00BC3BC3" w:rsidRPr="00F84460" w14:paraId="6DB25F02" w14:textId="77777777" w:rsidTr="00F84460">
        <w:tc>
          <w:tcPr>
            <w:tcW w:w="0" w:type="auto"/>
          </w:tcPr>
          <w:p w14:paraId="25B64E48" w14:textId="110DC23B" w:rsidR="00BC3BC3" w:rsidRPr="00F84460" w:rsidRDefault="00BC3BC3" w:rsidP="00BC3BC3">
            <w:pPr>
              <w:ind w:left="54" w:firstLine="0"/>
              <w:rPr>
                <w:b/>
                <w:bCs/>
                <w:sz w:val="20"/>
                <w:szCs w:val="20"/>
                <w:lang w:val="ro-RO"/>
              </w:rPr>
            </w:pPr>
            <w:r w:rsidRPr="00F84460">
              <w:rPr>
                <w:b/>
                <w:bCs/>
                <w:sz w:val="20"/>
                <w:szCs w:val="20"/>
                <w:lang w:val="ro-RO"/>
              </w:rPr>
              <w:t>8. Conștientizarea nevoii de formare continuă; utilizarea eficientă a resurselor și tehnicilor de învățare pentru dezvoltarea personală și profesională</w:t>
            </w:r>
          </w:p>
        </w:tc>
        <w:tc>
          <w:tcPr>
            <w:tcW w:w="0" w:type="auto"/>
          </w:tcPr>
          <w:p w14:paraId="5DE5DA86" w14:textId="690C819B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CT3. Identificarea și utilizarea unor metode și tehnici eficiente de învățare; conștientizarea motivațiilor extrinseci și intrinseci ale învățării continu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</w:tcPr>
          <w:p w14:paraId="55FD33A0" w14:textId="1FD4F39F" w:rsidR="00BC3BC3" w:rsidRPr="00F84460" w:rsidRDefault="00BC3BC3" w:rsidP="00BC3BC3">
            <w:pPr>
              <w:ind w:left="54" w:firstLine="0"/>
              <w:rPr>
                <w:sz w:val="20"/>
                <w:szCs w:val="20"/>
                <w:lang w:val="ro-RO"/>
              </w:rPr>
            </w:pPr>
            <w:r w:rsidRPr="00F84460">
              <w:rPr>
                <w:sz w:val="20"/>
                <w:szCs w:val="20"/>
                <w:lang w:val="ro-RO"/>
              </w:rPr>
              <w:t>Identificarea unui curs util dezvoltării profesionale dintr-o listă de cursuri de formare oferite și argumentarea alegerii acestuia printr-o scrisoare de motivație</w:t>
            </w:r>
            <w:r w:rsidR="00205E6B">
              <w:rPr>
                <w:sz w:val="20"/>
                <w:szCs w:val="20"/>
                <w:lang w:val="ro-RO"/>
              </w:rPr>
              <w:t>.</w:t>
            </w:r>
          </w:p>
        </w:tc>
      </w:tr>
    </w:tbl>
    <w:p w14:paraId="27AEBEFA" w14:textId="5C795872" w:rsidR="00BC3BC3" w:rsidRPr="00BC3BC3" w:rsidRDefault="00BC3BC3" w:rsidP="00E61AC8">
      <w:pPr>
        <w:ind w:left="54" w:firstLine="0"/>
        <w:rPr>
          <w:lang w:val="ro-RO"/>
        </w:rPr>
      </w:pPr>
    </w:p>
    <w:sectPr w:rsidR="00BC3BC3" w:rsidRPr="00BC3BC3" w:rsidSect="00F2760A">
      <w:footerReference w:type="default" r:id="rId7"/>
      <w:pgSz w:w="16838" w:h="11906" w:orient="landscape" w:code="9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4984" w14:textId="77777777" w:rsidR="00371F02" w:rsidRDefault="00371F02" w:rsidP="00205E6B">
      <w:pPr>
        <w:spacing w:after="0" w:line="240" w:lineRule="auto"/>
      </w:pPr>
      <w:r>
        <w:separator/>
      </w:r>
    </w:p>
  </w:endnote>
  <w:endnote w:type="continuationSeparator" w:id="0">
    <w:p w14:paraId="5688A7ED" w14:textId="77777777" w:rsidR="00371F02" w:rsidRDefault="00371F02" w:rsidP="0020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228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911E7" w14:textId="49711E1F" w:rsidR="00205E6B" w:rsidRDefault="00205E6B" w:rsidP="00205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829F" w14:textId="77777777" w:rsidR="00371F02" w:rsidRDefault="00371F02" w:rsidP="00205E6B">
      <w:pPr>
        <w:spacing w:after="0" w:line="240" w:lineRule="auto"/>
      </w:pPr>
      <w:r>
        <w:separator/>
      </w:r>
    </w:p>
  </w:footnote>
  <w:footnote w:type="continuationSeparator" w:id="0">
    <w:p w14:paraId="3162EB93" w14:textId="77777777" w:rsidR="00371F02" w:rsidRDefault="00371F02" w:rsidP="0020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5AF"/>
    <w:multiLevelType w:val="hybridMultilevel"/>
    <w:tmpl w:val="776E45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C0776C8"/>
    <w:multiLevelType w:val="hybridMultilevel"/>
    <w:tmpl w:val="394CA8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0427D22"/>
    <w:multiLevelType w:val="hybridMultilevel"/>
    <w:tmpl w:val="950C6036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6C4024CD"/>
    <w:multiLevelType w:val="hybridMultilevel"/>
    <w:tmpl w:val="FA6A57F8"/>
    <w:lvl w:ilvl="0" w:tplc="53A0920A">
      <w:start w:val="2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8A3D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6287C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12B15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5441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CE123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7C1B8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5CD8F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C6FD1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961AE"/>
    <w:multiLevelType w:val="hybridMultilevel"/>
    <w:tmpl w:val="338018A4"/>
    <w:lvl w:ilvl="0" w:tplc="D0A4D44E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2E61C0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0703C72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870591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AF0C0BA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26EC9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1AB96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61A9358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B60C30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A"/>
    <w:rsid w:val="000D61B0"/>
    <w:rsid w:val="002037D7"/>
    <w:rsid w:val="00205E6B"/>
    <w:rsid w:val="002315CF"/>
    <w:rsid w:val="002464BB"/>
    <w:rsid w:val="002864DB"/>
    <w:rsid w:val="00371F02"/>
    <w:rsid w:val="0052757A"/>
    <w:rsid w:val="00705AD6"/>
    <w:rsid w:val="00755509"/>
    <w:rsid w:val="007B53E9"/>
    <w:rsid w:val="00864CBB"/>
    <w:rsid w:val="00A21F69"/>
    <w:rsid w:val="00BB2775"/>
    <w:rsid w:val="00BC3BC3"/>
    <w:rsid w:val="00E61AC8"/>
    <w:rsid w:val="00E63249"/>
    <w:rsid w:val="00E8441B"/>
    <w:rsid w:val="00F2760A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EB7B"/>
  <w15:chartTrackingRefBased/>
  <w15:docId w15:val="{9FFFF122-E9D8-44E5-955B-34BACDD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8"/>
    <w:pPr>
      <w:spacing w:after="5" w:line="249" w:lineRule="auto"/>
      <w:ind w:left="64" w:right="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rsid w:val="0052757A"/>
    <w:pPr>
      <w:keepNext/>
      <w:keepLines/>
      <w:shd w:val="clear" w:color="auto" w:fill="2D73B4"/>
      <w:spacing w:after="0"/>
      <w:ind w:left="22" w:hanging="10"/>
      <w:outlineLvl w:val="0"/>
    </w:pPr>
    <w:rPr>
      <w:rFonts w:ascii="Times New Roman" w:eastAsia="Times New Roman" w:hAnsi="Times New Roman" w:cs="Times New Roman"/>
      <w:b/>
      <w:color w:val="FFFFFF"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57A"/>
    <w:rPr>
      <w:rFonts w:ascii="Times New Roman" w:eastAsia="Times New Roman" w:hAnsi="Times New Roman" w:cs="Times New Roman"/>
      <w:b/>
      <w:color w:val="FFFFFF"/>
      <w:sz w:val="23"/>
      <w:shd w:val="clear" w:color="auto" w:fill="2D73B4"/>
    </w:rPr>
  </w:style>
  <w:style w:type="table" w:customStyle="1" w:styleId="TableGrid">
    <w:name w:val="TableGrid"/>
    <w:rsid w:val="005275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61B0"/>
    <w:pPr>
      <w:ind w:left="720"/>
      <w:contextualSpacing/>
    </w:pPr>
  </w:style>
  <w:style w:type="table" w:styleId="TableGrid0">
    <w:name w:val="Table Grid"/>
    <w:basedOn w:val="TableNormal"/>
    <w:uiPriority w:val="39"/>
    <w:rsid w:val="000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315C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E6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0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E6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Imre</dc:creator>
  <cp:keywords/>
  <dc:description/>
  <cp:lastModifiedBy>Attila Imre</cp:lastModifiedBy>
  <cp:revision>6</cp:revision>
  <dcterms:created xsi:type="dcterms:W3CDTF">2021-07-20T05:12:00Z</dcterms:created>
  <dcterms:modified xsi:type="dcterms:W3CDTF">2021-07-20T06:55:00Z</dcterms:modified>
</cp:coreProperties>
</file>