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D3" w:rsidRDefault="001606D3" w:rsidP="001606D3">
      <w:pPr>
        <w:rPr>
          <w:lang w:val="ro-RO"/>
        </w:rPr>
      </w:pPr>
    </w:p>
    <w:p w:rsidR="001606D3" w:rsidRPr="00273AC4" w:rsidRDefault="001606D3" w:rsidP="001606D3">
      <w:pPr>
        <w:jc w:val="center"/>
        <w:rPr>
          <w:b/>
          <w:sz w:val="22"/>
          <w:lang w:val="ro-RO"/>
        </w:rPr>
      </w:pPr>
      <w:r w:rsidRPr="00273AC4">
        <w:rPr>
          <w:b/>
          <w:sz w:val="22"/>
          <w:lang w:val="ro-RO"/>
        </w:rPr>
        <w:t>D E C I Z I E nr. din 482 din 12.11.2020</w:t>
      </w:r>
    </w:p>
    <w:p w:rsidR="001606D3" w:rsidRPr="00273AC4" w:rsidRDefault="001606D3" w:rsidP="001606D3">
      <w:pPr>
        <w:jc w:val="center"/>
        <w:rPr>
          <w:b/>
          <w:sz w:val="22"/>
          <w:lang w:val="ro-RO"/>
        </w:rPr>
      </w:pPr>
      <w:r w:rsidRPr="00273AC4">
        <w:rPr>
          <w:b/>
          <w:sz w:val="22"/>
          <w:lang w:val="ro-RO"/>
        </w:rPr>
        <w:t>privind reglementarea activității in contextul prevenirii îmbolnăvirilor cu COVID-19</w:t>
      </w:r>
    </w:p>
    <w:p w:rsidR="001606D3" w:rsidRPr="001606D3" w:rsidRDefault="001606D3" w:rsidP="001606D3">
      <w:pPr>
        <w:jc w:val="both"/>
        <w:rPr>
          <w:sz w:val="22"/>
          <w:lang w:val="ro-RO"/>
        </w:rPr>
      </w:pPr>
    </w:p>
    <w:p w:rsidR="001606D3" w:rsidRPr="001606D3" w:rsidRDefault="001606D3" w:rsidP="001606D3">
      <w:pPr>
        <w:jc w:val="both"/>
        <w:rPr>
          <w:sz w:val="22"/>
          <w:lang w:val="ro-RO"/>
        </w:rPr>
      </w:pPr>
    </w:p>
    <w:p w:rsidR="001606D3" w:rsidRPr="001606D3" w:rsidRDefault="001606D3" w:rsidP="001606D3">
      <w:pPr>
        <w:jc w:val="both"/>
        <w:rPr>
          <w:rFonts w:cs="Times New Roman"/>
          <w:sz w:val="22"/>
          <w:lang w:val="ro-RO"/>
        </w:rPr>
      </w:pPr>
      <w:r w:rsidRPr="001606D3">
        <w:rPr>
          <w:rFonts w:cs="Times New Roman"/>
          <w:sz w:val="22"/>
          <w:lang w:val="ro-RO"/>
        </w:rPr>
        <w:t>În urma instituirii măsurilor pentru prevenirea îmbolnăvirii cu Covid-19, având în vedere:</w:t>
      </w:r>
    </w:p>
    <w:p w:rsidR="001606D3" w:rsidRPr="001606D3" w:rsidRDefault="001606D3" w:rsidP="001606D3">
      <w:pPr>
        <w:jc w:val="both"/>
        <w:rPr>
          <w:rFonts w:cs="Times New Roman"/>
          <w:sz w:val="22"/>
          <w:lang w:val="ro-RO"/>
        </w:rPr>
      </w:pPr>
    </w:p>
    <w:p w:rsidR="001606D3" w:rsidRPr="001606D3" w:rsidRDefault="001606D3" w:rsidP="001606D3">
      <w:pPr>
        <w:pStyle w:val="ListParagraph"/>
        <w:numPr>
          <w:ilvl w:val="0"/>
          <w:numId w:val="1"/>
        </w:numPr>
        <w:jc w:val="both"/>
        <w:rPr>
          <w:sz w:val="22"/>
          <w:lang w:val="ro-RO"/>
        </w:rPr>
      </w:pPr>
      <w:r w:rsidRPr="001606D3">
        <w:rPr>
          <w:rFonts w:cs="Times New Roman"/>
          <w:sz w:val="22"/>
          <w:lang w:val="ro-RO"/>
        </w:rPr>
        <w:t xml:space="preserve">dispozițiile art. </w:t>
      </w:r>
      <w:bookmarkStart w:id="0" w:name="A17"/>
      <w:r w:rsidRPr="001606D3">
        <w:rPr>
          <w:rFonts w:cs="Times New Roman"/>
          <w:sz w:val="22"/>
          <w:lang w:val="ro-RO"/>
        </w:rPr>
        <w:t>17</w:t>
      </w:r>
      <w:bookmarkEnd w:id="0"/>
      <w:r w:rsidRPr="001606D3">
        <w:rPr>
          <w:rFonts w:cs="Times New Roman"/>
          <w:sz w:val="22"/>
          <w:lang w:val="ro-RO"/>
        </w:rPr>
        <w:t xml:space="preserve"> ale Legii nr. 55/2020 </w:t>
      </w:r>
      <w:r w:rsidRPr="001606D3">
        <w:rPr>
          <w:rFonts w:cs="Times New Roman"/>
          <w:bCs/>
          <w:sz w:val="22"/>
          <w:shd w:val="clear" w:color="auto" w:fill="FFFFFF"/>
          <w:lang w:val="ro-RO"/>
        </w:rPr>
        <w:t xml:space="preserve">privind unele măsuri pentru prevenirea şi combaterea efectelor pandemiei de COVID-19 </w:t>
      </w:r>
      <w:r w:rsidRPr="001606D3">
        <w:rPr>
          <w:rFonts w:cs="Times New Roman"/>
          <w:sz w:val="22"/>
          <w:lang w:val="ro-RO"/>
        </w:rPr>
        <w:t xml:space="preserve">astfel cum a fost modificat prin </w:t>
      </w:r>
      <w:bookmarkStart w:id="1" w:name="REF22"/>
      <w:bookmarkEnd w:id="1"/>
      <w:r w:rsidRPr="001606D3">
        <w:rPr>
          <w:rStyle w:val="panchor"/>
          <w:rFonts w:cs="Times New Roman"/>
          <w:sz w:val="22"/>
          <w:lang w:val="ro-RO"/>
        </w:rPr>
        <w:t>Punctul 2, Articolul I din OUG nr. 192/2020</w:t>
      </w:r>
      <w:r w:rsidRPr="001606D3">
        <w:rPr>
          <w:rFonts w:cs="Times New Roman"/>
          <w:sz w:val="22"/>
          <w:lang w:val="ro-RO"/>
        </w:rPr>
        <w:t xml:space="preserve">, </w:t>
      </w:r>
      <w:r w:rsidRPr="001606D3">
        <w:rPr>
          <w:rFonts w:cs="Times New Roman"/>
          <w:bCs/>
          <w:sz w:val="22"/>
          <w:shd w:val="clear" w:color="auto" w:fill="FFFFFF"/>
          <w:lang w:val="ro-RO"/>
        </w:rPr>
        <w:t>conform cărora ”</w:t>
      </w:r>
      <w:r w:rsidRPr="001606D3">
        <w:rPr>
          <w:rFonts w:cs="Times New Roman"/>
          <w:i/>
          <w:sz w:val="22"/>
          <w:lang w:val="ro-RO"/>
        </w:rPr>
        <w:t>Pe durata stării de alertă, angajatorii dispun munca la domiciliu sau în regim de telemuncă, acolo unde specificul activităţii permite, cu respectarea prevederilor</w:t>
      </w:r>
      <w:bookmarkStart w:id="2" w:name="REF20"/>
      <w:bookmarkEnd w:id="2"/>
      <w:r w:rsidRPr="001606D3">
        <w:rPr>
          <w:rFonts w:cs="Times New Roman"/>
          <w:i/>
          <w:sz w:val="22"/>
          <w:lang w:val="ro-RO"/>
        </w:rPr>
        <w:t xml:space="preserve"> </w:t>
      </w:r>
      <w:r w:rsidRPr="001606D3">
        <w:rPr>
          <w:rStyle w:val="panchor"/>
          <w:rFonts w:cs="Times New Roman"/>
          <w:i/>
          <w:sz w:val="22"/>
          <w:lang w:val="ro-RO"/>
        </w:rPr>
        <w:t>Legii nr. 53/2003 - Codul muncii, republicată</w:t>
      </w:r>
      <w:r w:rsidRPr="001606D3">
        <w:rPr>
          <w:rFonts w:cs="Times New Roman"/>
          <w:i/>
          <w:sz w:val="22"/>
          <w:lang w:val="ro-RO"/>
        </w:rPr>
        <w:t>, cu modificările şi completările ulterioare, şi ale</w:t>
      </w:r>
      <w:bookmarkStart w:id="3" w:name="REF21"/>
      <w:bookmarkEnd w:id="3"/>
      <w:r w:rsidRPr="001606D3">
        <w:rPr>
          <w:rFonts w:cs="Times New Roman"/>
          <w:i/>
          <w:sz w:val="22"/>
          <w:lang w:val="ro-RO"/>
        </w:rPr>
        <w:t xml:space="preserve"> </w:t>
      </w:r>
      <w:r w:rsidRPr="001606D3">
        <w:rPr>
          <w:rStyle w:val="panchor"/>
          <w:rFonts w:cs="Times New Roman"/>
          <w:i/>
          <w:sz w:val="22"/>
          <w:lang w:val="ro-RO"/>
        </w:rPr>
        <w:t xml:space="preserve">Legii nr. 81/2018 </w:t>
      </w:r>
      <w:r w:rsidRPr="001606D3">
        <w:rPr>
          <w:rFonts w:cs="Times New Roman"/>
          <w:i/>
          <w:sz w:val="22"/>
          <w:lang w:val="ro-RO"/>
        </w:rPr>
        <w:t>privind reglementarea activităţii de telemuncă</w:t>
      </w:r>
      <w:r w:rsidRPr="001606D3">
        <w:rPr>
          <w:rFonts w:cs="Times New Roman"/>
          <w:sz w:val="22"/>
          <w:lang w:val="ro-RO"/>
        </w:rPr>
        <w:t>.”;</w:t>
      </w:r>
    </w:p>
    <w:p w:rsidR="001606D3" w:rsidRPr="001606D3" w:rsidRDefault="001606D3" w:rsidP="001606D3">
      <w:pPr>
        <w:pStyle w:val="ListParagraph"/>
        <w:jc w:val="both"/>
        <w:rPr>
          <w:sz w:val="22"/>
          <w:lang w:val="ro-RO"/>
        </w:rPr>
      </w:pPr>
    </w:p>
    <w:p w:rsidR="001606D3" w:rsidRPr="001606D3" w:rsidRDefault="001606D3" w:rsidP="001606D3">
      <w:pPr>
        <w:pStyle w:val="ListParagraph"/>
        <w:numPr>
          <w:ilvl w:val="0"/>
          <w:numId w:val="1"/>
        </w:numPr>
        <w:jc w:val="both"/>
        <w:rPr>
          <w:sz w:val="22"/>
          <w:lang w:val="ro-RO"/>
        </w:rPr>
      </w:pPr>
      <w:r w:rsidRPr="001606D3">
        <w:rPr>
          <w:rFonts w:cs="Times New Roman"/>
          <w:sz w:val="22"/>
          <w:lang w:val="ro-RO"/>
        </w:rPr>
        <w:t>dispozițiile art. 48 ale Legii nr. 53/2003 privind Codul Muncii care prevede “</w:t>
      </w:r>
      <w:r w:rsidRPr="001606D3">
        <w:rPr>
          <w:rFonts w:cs="Times New Roman"/>
          <w:i/>
          <w:sz w:val="22"/>
          <w:lang w:val="ro-RO"/>
        </w:rPr>
        <w:t>Angajatorul poate modifica temporar locul și felul muncii, fără consimțământul salariatului, și în cazul unor situații de forță majoră, cu titlu de sancțiune disciplinară sau ca măsură de protecție a salariatului, în cazurile și  condițiile prevăzute de prezentul cod</w:t>
      </w:r>
      <w:r w:rsidRPr="001606D3">
        <w:rPr>
          <w:rFonts w:cs="Times New Roman"/>
          <w:sz w:val="22"/>
          <w:lang w:val="ro-RO"/>
        </w:rPr>
        <w:t>”;</w:t>
      </w:r>
    </w:p>
    <w:p w:rsidR="001606D3" w:rsidRPr="001606D3" w:rsidRDefault="001606D3" w:rsidP="001606D3">
      <w:pPr>
        <w:pStyle w:val="ListParagraph"/>
        <w:jc w:val="both"/>
        <w:rPr>
          <w:sz w:val="22"/>
          <w:lang w:val="ro-RO"/>
        </w:rPr>
      </w:pPr>
    </w:p>
    <w:p w:rsidR="001606D3" w:rsidRPr="000D0C8C" w:rsidRDefault="001606D3" w:rsidP="000D0C8C">
      <w:pPr>
        <w:pStyle w:val="ListParagraph"/>
        <w:numPr>
          <w:ilvl w:val="0"/>
          <w:numId w:val="1"/>
        </w:numPr>
        <w:jc w:val="both"/>
        <w:rPr>
          <w:sz w:val="22"/>
          <w:lang w:val="ro-RO"/>
        </w:rPr>
      </w:pPr>
      <w:r w:rsidRPr="001606D3">
        <w:rPr>
          <w:rFonts w:cs="Times New Roman"/>
          <w:sz w:val="22"/>
          <w:lang w:val="ro-RO"/>
        </w:rPr>
        <w:t>dispozițiile Legii nr. 319/2006 privind securitatea și sănătatea în muncă;</w:t>
      </w:r>
    </w:p>
    <w:p w:rsidR="001606D3" w:rsidRPr="001606D3" w:rsidRDefault="001606D3" w:rsidP="001606D3">
      <w:pPr>
        <w:pStyle w:val="ListParagraph"/>
        <w:jc w:val="both"/>
        <w:rPr>
          <w:sz w:val="22"/>
          <w:lang w:val="ro-RO"/>
        </w:rPr>
      </w:pPr>
    </w:p>
    <w:p w:rsidR="000D0C8C" w:rsidRPr="000D0C8C" w:rsidRDefault="001606D3" w:rsidP="000D0C8C">
      <w:pPr>
        <w:pStyle w:val="ListParagraph"/>
        <w:numPr>
          <w:ilvl w:val="0"/>
          <w:numId w:val="1"/>
        </w:numPr>
        <w:jc w:val="both"/>
        <w:rPr>
          <w:sz w:val="22"/>
          <w:lang w:val="ro-RO"/>
        </w:rPr>
      </w:pPr>
      <w:r w:rsidRPr="001606D3">
        <w:rPr>
          <w:sz w:val="22"/>
          <w:lang w:val="ro-RO"/>
        </w:rPr>
        <w:t>dispozițiile art. 2 din Legea nr. 81/2018 privind regleme</w:t>
      </w:r>
      <w:r w:rsidR="000D0C8C">
        <w:rPr>
          <w:sz w:val="22"/>
          <w:lang w:val="ro-RO"/>
        </w:rPr>
        <w:t>ntarea activității de telemuncă.</w:t>
      </w:r>
    </w:p>
    <w:p w:rsidR="001606D3" w:rsidRPr="001606D3" w:rsidRDefault="001606D3" w:rsidP="001606D3">
      <w:pPr>
        <w:pStyle w:val="ListParagraph"/>
        <w:rPr>
          <w:sz w:val="22"/>
          <w:lang w:val="ro-RO"/>
        </w:rPr>
      </w:pPr>
    </w:p>
    <w:p w:rsidR="001606D3" w:rsidRPr="001606D3" w:rsidRDefault="001606D3" w:rsidP="001606D3">
      <w:pPr>
        <w:jc w:val="both"/>
        <w:rPr>
          <w:sz w:val="22"/>
          <w:lang w:val="ro-RO"/>
        </w:rPr>
      </w:pPr>
      <w:r w:rsidRPr="001606D3">
        <w:rPr>
          <w:sz w:val="22"/>
          <w:lang w:val="ro-RO"/>
        </w:rPr>
        <w:t>Pentru asigurarea siguranței personalului și ai membrilor comunității academice, și pentru prevenirea îmbolnăvirilor,</w:t>
      </w:r>
    </w:p>
    <w:p w:rsidR="001606D3" w:rsidRPr="001606D3" w:rsidRDefault="001606D3" w:rsidP="001606D3">
      <w:pPr>
        <w:jc w:val="both"/>
        <w:rPr>
          <w:sz w:val="22"/>
          <w:lang w:val="ro-RO"/>
        </w:rPr>
      </w:pPr>
    </w:p>
    <w:p w:rsidR="001606D3" w:rsidRPr="001606D3" w:rsidRDefault="001606D3" w:rsidP="001606D3">
      <w:pPr>
        <w:jc w:val="both"/>
        <w:rPr>
          <w:sz w:val="22"/>
          <w:lang w:val="ro-RO"/>
        </w:rPr>
      </w:pPr>
    </w:p>
    <w:p w:rsidR="001606D3" w:rsidRPr="001606D3" w:rsidRDefault="001606D3" w:rsidP="001606D3">
      <w:pPr>
        <w:jc w:val="center"/>
        <w:rPr>
          <w:sz w:val="22"/>
          <w:lang w:val="ro-RO"/>
        </w:rPr>
      </w:pPr>
      <w:r w:rsidRPr="001606D3">
        <w:rPr>
          <w:sz w:val="22"/>
          <w:lang w:val="ro-RO"/>
        </w:rPr>
        <w:t>Rectorul Universității Sapientia emite următoarea</w:t>
      </w:r>
    </w:p>
    <w:p w:rsidR="001606D3" w:rsidRPr="001606D3" w:rsidRDefault="001606D3" w:rsidP="001606D3">
      <w:pPr>
        <w:jc w:val="center"/>
        <w:rPr>
          <w:sz w:val="22"/>
          <w:lang w:val="ro-RO"/>
        </w:rPr>
      </w:pPr>
    </w:p>
    <w:p w:rsidR="001606D3" w:rsidRPr="001606D3" w:rsidRDefault="001606D3" w:rsidP="001606D3">
      <w:pPr>
        <w:jc w:val="center"/>
        <w:rPr>
          <w:sz w:val="22"/>
          <w:lang w:val="ro-RO"/>
        </w:rPr>
      </w:pPr>
      <w:r w:rsidRPr="001606D3">
        <w:rPr>
          <w:sz w:val="22"/>
          <w:lang w:val="ro-RO"/>
        </w:rPr>
        <w:t>DECIZIE</w:t>
      </w:r>
    </w:p>
    <w:p w:rsidR="001606D3" w:rsidRPr="001606D3" w:rsidRDefault="001606D3" w:rsidP="001606D3">
      <w:pPr>
        <w:jc w:val="both"/>
        <w:rPr>
          <w:sz w:val="22"/>
          <w:lang w:val="ro-RO"/>
        </w:rPr>
      </w:pPr>
    </w:p>
    <w:p w:rsidR="001606D3" w:rsidRPr="001606D3" w:rsidRDefault="001606D3" w:rsidP="001606D3">
      <w:pPr>
        <w:jc w:val="both"/>
        <w:rPr>
          <w:sz w:val="22"/>
          <w:lang w:val="ro-RO"/>
        </w:rPr>
      </w:pPr>
      <w:r w:rsidRPr="001606D3">
        <w:rPr>
          <w:sz w:val="22"/>
          <w:lang w:val="ro-RO"/>
        </w:rPr>
        <w:t xml:space="preserve">Art. 1. Pentru perioada 09.10.2020 și până la încetarea valabilității dispozițiilor art. 17 ale Legii nr. 55/2020 în forma în care angajatorii au dreptul să dispună munca în regim de telemuncă, locul de muncă al salariaților Universității Sapientia se va modifica </w:t>
      </w:r>
      <w:r w:rsidRPr="001606D3">
        <w:rPr>
          <w:b/>
          <w:sz w:val="22"/>
          <w:lang w:val="ro-RO"/>
        </w:rPr>
        <w:t>parțial și temporar</w:t>
      </w:r>
      <w:r w:rsidRPr="001606D3">
        <w:rPr>
          <w:sz w:val="22"/>
          <w:lang w:val="ro-RO"/>
        </w:rPr>
        <w:t xml:space="preserve"> la domiciliul salariaților, după cum urmează:</w:t>
      </w:r>
    </w:p>
    <w:p w:rsidR="001606D3" w:rsidRPr="001606D3" w:rsidRDefault="001606D3" w:rsidP="001606D3">
      <w:pPr>
        <w:pStyle w:val="ListParagraph"/>
        <w:numPr>
          <w:ilvl w:val="0"/>
          <w:numId w:val="2"/>
        </w:numPr>
        <w:jc w:val="both"/>
        <w:rPr>
          <w:sz w:val="22"/>
          <w:lang w:val="ro-RO"/>
        </w:rPr>
      </w:pPr>
      <w:r w:rsidRPr="001606D3">
        <w:rPr>
          <w:sz w:val="22"/>
          <w:lang w:val="ro-RO"/>
        </w:rPr>
        <w:t>personalul didactic va preda și își va efectua activitățile prevăzute în fișa postului de la domiciliu conform orarului stabilit de către fiecare facultate a Universității;</w:t>
      </w:r>
    </w:p>
    <w:p w:rsidR="001606D3" w:rsidRPr="001606D3" w:rsidRDefault="001606D3" w:rsidP="001606D3">
      <w:pPr>
        <w:pStyle w:val="ListParagraph"/>
        <w:numPr>
          <w:ilvl w:val="0"/>
          <w:numId w:val="2"/>
        </w:numPr>
        <w:jc w:val="both"/>
        <w:rPr>
          <w:sz w:val="22"/>
          <w:lang w:val="ro-RO"/>
        </w:rPr>
      </w:pPr>
      <w:r w:rsidRPr="001606D3">
        <w:rPr>
          <w:sz w:val="22"/>
          <w:lang w:val="ro-RO"/>
        </w:rPr>
        <w:t>personalul administrativ își va desfășura activitatea în intervalul orar 09.00-17.00 parțial de la domiciliu, cu obligația de a se deplasa la sediul unității periodic, pentru verificarea activității prestate, conform programării făcute de conducătorul departamentului în care își desfășoară activitatea.</w:t>
      </w:r>
    </w:p>
    <w:p w:rsidR="001606D3" w:rsidRPr="001606D3" w:rsidRDefault="001606D3" w:rsidP="001606D3">
      <w:pPr>
        <w:jc w:val="both"/>
        <w:rPr>
          <w:sz w:val="22"/>
          <w:lang w:val="ro-RO"/>
        </w:rPr>
      </w:pPr>
      <w:r w:rsidRPr="001606D3">
        <w:rPr>
          <w:sz w:val="22"/>
          <w:lang w:val="ro-RO"/>
        </w:rPr>
        <w:t>Art. 2. Angajatorul va verifica și evidenția activitatea salariaților prin intermediul programelor de transmisie online a activităților didactice, respectiv prin verificarea stadiului, respectiv finalizării activităților administrative ale acestora.</w:t>
      </w:r>
    </w:p>
    <w:p w:rsidR="001606D3" w:rsidRPr="001606D3" w:rsidRDefault="001606D3" w:rsidP="001606D3">
      <w:pPr>
        <w:jc w:val="both"/>
        <w:rPr>
          <w:sz w:val="22"/>
          <w:lang w:val="ro-RO"/>
        </w:rPr>
      </w:pPr>
      <w:r w:rsidRPr="001606D3">
        <w:rPr>
          <w:sz w:val="22"/>
          <w:lang w:val="ro-RO"/>
        </w:rPr>
        <w:t>Art. 3. Evidențierea orelor de muncă prestate de salariat se va face prin pontajul de la sfârșitul lunii, semnat de către cei împuterniciți pentru confirmarea efectuării activităților prevăzute în contractele individuale de muncă ale salariaților. În cazul în care se confirmă efectuarea tuturor obligațiilor înscrise în fișa postului, salariatul este îndreptățit să încaseze drepturile salariale prevăzute în contractul de muncă, inclusiv sporurile.</w:t>
      </w:r>
    </w:p>
    <w:p w:rsidR="001606D3" w:rsidRPr="001606D3" w:rsidRDefault="001606D3" w:rsidP="001606D3">
      <w:pPr>
        <w:jc w:val="both"/>
        <w:rPr>
          <w:sz w:val="22"/>
          <w:lang w:val="ro-RO"/>
        </w:rPr>
      </w:pPr>
      <w:r w:rsidRPr="001606D3">
        <w:rPr>
          <w:sz w:val="22"/>
          <w:lang w:val="ro-RO"/>
        </w:rPr>
        <w:lastRenderedPageBreak/>
        <w:t>Art. 4. Telesalariații vor executa atribuțiile ce le revin prin intermediul aparaturii și tehnicii de calcul de care dispun și prin conectarea la infrastructura Universității. În situația în care oricare dintre salariați nu dispune de aparatura necesară desfășurării atribuțiilor de la domiciliu, angajatorul conferă acestuia dreptul de a presta activitatea de la locul de muncă, cu respectarea normelor de igienă și de distanțare fizică prevăzute de lege și de recomandările autorităților competente în vigoare.</w:t>
      </w:r>
    </w:p>
    <w:p w:rsidR="001606D3" w:rsidRPr="001606D3" w:rsidRDefault="001606D3" w:rsidP="001606D3">
      <w:pPr>
        <w:jc w:val="both"/>
        <w:rPr>
          <w:sz w:val="22"/>
          <w:lang w:val="ro-RO"/>
        </w:rPr>
      </w:pPr>
      <w:r w:rsidRPr="001606D3">
        <w:rPr>
          <w:sz w:val="22"/>
          <w:lang w:val="ro-RO"/>
        </w:rPr>
        <w:t>Art. 5. Se mențin totodată toate dispozițiile legale din Contractele individuale de muncă cu privire la protecția datelor cu caracter personal.</w:t>
      </w:r>
    </w:p>
    <w:p w:rsidR="001606D3" w:rsidRPr="001606D3" w:rsidRDefault="001606D3" w:rsidP="001606D3">
      <w:pPr>
        <w:jc w:val="both"/>
        <w:rPr>
          <w:sz w:val="22"/>
          <w:lang w:val="ro-RO"/>
        </w:rPr>
      </w:pPr>
      <w:r w:rsidRPr="001606D3">
        <w:rPr>
          <w:sz w:val="22"/>
          <w:lang w:val="ro-RO"/>
        </w:rPr>
        <w:t>Art. 6. Toate cheltuielile aferente prestării de către salariat a activității de telemuncă vor fi suportate de către salariat (utilități, asigurarea spațiului etc.). (În schimb, aceștia nu vor mai suporta timpul și costurile de deplasare la și de la locul de muncă</w:t>
      </w:r>
      <w:r w:rsidR="000D0C8C">
        <w:rPr>
          <w:sz w:val="22"/>
          <w:lang w:val="ro-RO"/>
        </w:rPr>
        <w:t>,</w:t>
      </w:r>
      <w:r w:rsidRPr="001606D3">
        <w:rPr>
          <w:sz w:val="22"/>
          <w:lang w:val="ro-RO"/>
        </w:rPr>
        <w:t xml:space="preserve"> respectiv celelalte costuri legate de prevenirea îmbolnăvirilor.)</w:t>
      </w:r>
    </w:p>
    <w:p w:rsidR="001606D3" w:rsidRPr="001606D3" w:rsidRDefault="001606D3" w:rsidP="001606D3">
      <w:pPr>
        <w:jc w:val="both"/>
        <w:rPr>
          <w:sz w:val="22"/>
          <w:lang w:val="ro-RO"/>
        </w:rPr>
      </w:pPr>
      <w:r w:rsidRPr="001606D3">
        <w:rPr>
          <w:sz w:val="22"/>
          <w:lang w:val="ro-RO"/>
        </w:rPr>
        <w:t>Art. 7. Întâlnirile și ședințele se vor realiza pe cât posibil prin intermediul tehnologiei informației (teleconferințe, videoconferințe și comunicare prin e-mail/telefon), fără a afecta activitatea.</w:t>
      </w:r>
    </w:p>
    <w:p w:rsidR="001606D3" w:rsidRPr="001606D3" w:rsidRDefault="001606D3" w:rsidP="001606D3">
      <w:pPr>
        <w:jc w:val="both"/>
        <w:rPr>
          <w:sz w:val="22"/>
          <w:lang w:val="ro-RO"/>
        </w:rPr>
      </w:pPr>
      <w:r w:rsidRPr="001606D3">
        <w:rPr>
          <w:sz w:val="22"/>
          <w:lang w:val="ro-RO"/>
        </w:rPr>
        <w:t xml:space="preserve">Art. 8. Departamentul de resurse umane din cadrul angajatorului va înregistra în REVISAL modificarea locului de muncă și a felului muncii pentru fiecare angajat în </w:t>
      </w:r>
      <w:r w:rsidRPr="001606D3">
        <w:rPr>
          <w:b/>
          <w:sz w:val="22"/>
          <w:lang w:val="ro-RO"/>
        </w:rPr>
        <w:t>telemuncă parțială</w:t>
      </w:r>
      <w:r w:rsidRPr="001606D3">
        <w:rPr>
          <w:sz w:val="22"/>
          <w:lang w:val="ro-RO"/>
        </w:rPr>
        <w:t>.</w:t>
      </w:r>
    </w:p>
    <w:p w:rsidR="001606D3" w:rsidRPr="001606D3" w:rsidRDefault="001606D3" w:rsidP="001606D3">
      <w:pPr>
        <w:jc w:val="both"/>
        <w:rPr>
          <w:sz w:val="22"/>
          <w:lang w:val="ro-RO"/>
        </w:rPr>
      </w:pPr>
      <w:r w:rsidRPr="001606D3">
        <w:rPr>
          <w:sz w:val="22"/>
          <w:lang w:val="ro-RO"/>
        </w:rPr>
        <w:t>Art. 9. Angajații care nu doresc această modificare sau refuză executarea activității în regim de telemuncă vor aduce în scris acest aspect la cunoștința angajatorului care va asigura condițiile necesare pentru prestarea de către angajat a activității la locul obișnuit de muncă sau într-un alt spațiu desemnat, cu respectarea normelor de igienă și de distanțare fizică prevăzute de lege și de recomandările autorităților competente în vigoare.</w:t>
      </w:r>
    </w:p>
    <w:p w:rsidR="001606D3" w:rsidRPr="001606D3" w:rsidRDefault="001606D3" w:rsidP="001606D3">
      <w:pPr>
        <w:jc w:val="both"/>
        <w:rPr>
          <w:sz w:val="22"/>
          <w:lang w:val="ro-RO"/>
        </w:rPr>
      </w:pPr>
    </w:p>
    <w:p w:rsidR="001606D3" w:rsidRPr="001606D3" w:rsidRDefault="001606D3" w:rsidP="001606D3">
      <w:pPr>
        <w:jc w:val="both"/>
        <w:rPr>
          <w:sz w:val="22"/>
          <w:lang w:val="ro-RO"/>
        </w:rPr>
      </w:pPr>
    </w:p>
    <w:p w:rsidR="001606D3" w:rsidRPr="001606D3" w:rsidRDefault="001606D3" w:rsidP="001606D3">
      <w:pPr>
        <w:rPr>
          <w:sz w:val="22"/>
          <w:lang w:val="ro-RO"/>
        </w:rPr>
      </w:pPr>
    </w:p>
    <w:p w:rsidR="001606D3" w:rsidRPr="001606D3" w:rsidRDefault="001606D3" w:rsidP="001606D3">
      <w:pPr>
        <w:rPr>
          <w:sz w:val="22"/>
          <w:lang w:val="ro-RO"/>
        </w:rPr>
      </w:pPr>
    </w:p>
    <w:p w:rsidR="001606D3" w:rsidRPr="001606D3" w:rsidRDefault="001606D3" w:rsidP="001606D3">
      <w:pPr>
        <w:rPr>
          <w:sz w:val="22"/>
          <w:lang w:val="ro-RO"/>
        </w:rPr>
      </w:pPr>
    </w:p>
    <w:p w:rsidR="001606D3" w:rsidRPr="001606D3" w:rsidRDefault="001606D3" w:rsidP="001606D3">
      <w:pPr>
        <w:jc w:val="right"/>
        <w:rPr>
          <w:sz w:val="22"/>
          <w:lang w:val="ro-RO"/>
        </w:rPr>
      </w:pPr>
      <w:r w:rsidRPr="001606D3">
        <w:rPr>
          <w:sz w:val="22"/>
          <w:lang w:val="ro-RO"/>
        </w:rPr>
        <w:t>prof. dr. ing. Dávid László</w:t>
      </w:r>
    </w:p>
    <w:p w:rsidR="001606D3" w:rsidRPr="001606D3" w:rsidRDefault="001606D3" w:rsidP="001606D3">
      <w:pPr>
        <w:jc w:val="right"/>
        <w:rPr>
          <w:sz w:val="22"/>
          <w:lang w:val="ro-RO"/>
        </w:rPr>
      </w:pPr>
      <w:r w:rsidRPr="001606D3">
        <w:rPr>
          <w:sz w:val="22"/>
          <w:lang w:val="ro-RO"/>
        </w:rPr>
        <w:t>RECTOR</w:t>
      </w:r>
    </w:p>
    <w:p w:rsidR="004A3962" w:rsidRDefault="004A3962">
      <w:bookmarkStart w:id="4" w:name="_GoBack"/>
      <w:bookmarkEnd w:id="4"/>
    </w:p>
    <w:sectPr w:rsidR="004A3962" w:rsidSect="004A3962">
      <w:headerReference w:type="default" r:id="rId7"/>
      <w:headerReference w:type="first" r:id="rId8"/>
      <w:pgSz w:w="11907" w:h="16839" w:code="9"/>
      <w:pgMar w:top="288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180" w:rsidRDefault="003B6180" w:rsidP="003C7EE7">
      <w:r>
        <w:separator/>
      </w:r>
    </w:p>
  </w:endnote>
  <w:endnote w:type="continuationSeparator" w:id="0">
    <w:p w:rsidR="003B6180" w:rsidRDefault="003B6180" w:rsidP="003C7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180" w:rsidRDefault="003B6180" w:rsidP="003C7EE7">
      <w:r>
        <w:separator/>
      </w:r>
    </w:p>
  </w:footnote>
  <w:footnote w:type="continuationSeparator" w:id="0">
    <w:p w:rsidR="003B6180" w:rsidRDefault="003B6180" w:rsidP="003C7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F" w:rsidRDefault="00294547">
    <w:pPr>
      <w:pStyle w:val="Header"/>
    </w:pPr>
    <w:r>
      <w:rPr>
        <w:noProof/>
        <w:lang w:val="en-US"/>
      </w:rPr>
      <w:drawing>
        <wp:anchor distT="0" distB="0" distL="114300" distR="114300" simplePos="0" relativeHeight="251657216" behindDoc="0" locked="0" layoutInCell="1" allowOverlap="1">
          <wp:simplePos x="0" y="0"/>
          <wp:positionH relativeFrom="column">
            <wp:posOffset>-923925</wp:posOffset>
          </wp:positionH>
          <wp:positionV relativeFrom="paragraph">
            <wp:posOffset>-457200</wp:posOffset>
          </wp:positionV>
          <wp:extent cx="7552055" cy="10702925"/>
          <wp:effectExtent l="19050" t="0" r="0" b="0"/>
          <wp:wrapNone/>
          <wp:docPr id="2" name="Picture 1" descr="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jpg"/>
                  <pic:cNvPicPr>
                    <a:picLocks noChangeAspect="1" noChangeArrowheads="1"/>
                  </pic:cNvPicPr>
                </pic:nvPicPr>
                <pic:blipFill>
                  <a:blip r:embed="rId1"/>
                  <a:srcRect/>
                  <a:stretch>
                    <a:fillRect/>
                  </a:stretch>
                </pic:blipFill>
                <pic:spPr bwMode="auto">
                  <a:xfrm>
                    <a:off x="0" y="0"/>
                    <a:ext cx="7552055" cy="107029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0F" w:rsidRDefault="00294547">
    <w:pPr>
      <w:pStyle w:val="Header"/>
    </w:pPr>
    <w:r>
      <w:rPr>
        <w:noProof/>
        <w:lang w:val="en-US"/>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-457200</wp:posOffset>
          </wp:positionV>
          <wp:extent cx="7565390" cy="10688320"/>
          <wp:effectExtent l="19050" t="0" r="0" b="0"/>
          <wp:wrapNone/>
          <wp:docPr id="3" name="Picture 3" descr="C:\Users\ravaszkatalin\Desktop\fejlecek\Gazdasagi 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vaszkatalin\Desktop\fejlecek\Gazdasagi RO.jpg"/>
                  <pic:cNvPicPr>
                    <a:picLocks noChangeAspect="1" noChangeArrowheads="1"/>
                  </pic:cNvPicPr>
                </pic:nvPicPr>
                <pic:blipFill>
                  <a:blip r:embed="rId1"/>
                  <a:srcRect/>
                  <a:stretch>
                    <a:fillRect/>
                  </a:stretch>
                </pic:blipFill>
                <pic:spPr bwMode="auto">
                  <a:xfrm>
                    <a:off x="0" y="0"/>
                    <a:ext cx="7565390" cy="106883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890"/>
    <w:multiLevelType w:val="hybridMultilevel"/>
    <w:tmpl w:val="602266DA"/>
    <w:lvl w:ilvl="0" w:tplc="D1CAF1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8335B5"/>
    <w:multiLevelType w:val="hybridMultilevel"/>
    <w:tmpl w:val="0EE8423C"/>
    <w:lvl w:ilvl="0" w:tplc="E5DAA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44FC1"/>
    <w:rsid w:val="00020AC9"/>
    <w:rsid w:val="000315BD"/>
    <w:rsid w:val="000D0C8C"/>
    <w:rsid w:val="001606D3"/>
    <w:rsid w:val="001A5D66"/>
    <w:rsid w:val="001E009F"/>
    <w:rsid w:val="00273AC4"/>
    <w:rsid w:val="00294547"/>
    <w:rsid w:val="002C7A7E"/>
    <w:rsid w:val="00342C88"/>
    <w:rsid w:val="00380A23"/>
    <w:rsid w:val="003B6180"/>
    <w:rsid w:val="003C4308"/>
    <w:rsid w:val="003C7EE7"/>
    <w:rsid w:val="003E79D3"/>
    <w:rsid w:val="0044146A"/>
    <w:rsid w:val="004A3962"/>
    <w:rsid w:val="00566EBB"/>
    <w:rsid w:val="007569C2"/>
    <w:rsid w:val="007D7276"/>
    <w:rsid w:val="00821254"/>
    <w:rsid w:val="00844FC1"/>
    <w:rsid w:val="00883E71"/>
    <w:rsid w:val="008E570F"/>
    <w:rsid w:val="00BC6741"/>
    <w:rsid w:val="00D6114B"/>
    <w:rsid w:val="00DD1267"/>
    <w:rsid w:val="00E24185"/>
    <w:rsid w:val="00F43A21"/>
    <w:rsid w:val="00F65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6D3"/>
    <w:rPr>
      <w:rFonts w:ascii="Times New Roman" w:eastAsiaTheme="minorHAnsi" w:hAnsi="Times New Roman" w:cstheme="minorBidi"/>
      <w:sz w:val="24"/>
      <w:szCs w:val="22"/>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7EE7"/>
    <w:pPr>
      <w:tabs>
        <w:tab w:val="center" w:pos="4703"/>
        <w:tab w:val="right" w:pos="9406"/>
      </w:tabs>
    </w:pPr>
  </w:style>
  <w:style w:type="character" w:customStyle="1" w:styleId="HeaderChar">
    <w:name w:val="Header Char"/>
    <w:basedOn w:val="DefaultParagraphFont"/>
    <w:link w:val="Header"/>
    <w:uiPriority w:val="99"/>
    <w:semiHidden/>
    <w:rsid w:val="003C7EE7"/>
  </w:style>
  <w:style w:type="paragraph" w:styleId="Footer">
    <w:name w:val="footer"/>
    <w:basedOn w:val="Normal"/>
    <w:link w:val="FooterChar"/>
    <w:uiPriority w:val="99"/>
    <w:semiHidden/>
    <w:unhideWhenUsed/>
    <w:rsid w:val="003C7EE7"/>
    <w:pPr>
      <w:tabs>
        <w:tab w:val="center" w:pos="4703"/>
        <w:tab w:val="right" w:pos="9406"/>
      </w:tabs>
    </w:pPr>
  </w:style>
  <w:style w:type="character" w:customStyle="1" w:styleId="FooterChar">
    <w:name w:val="Footer Char"/>
    <w:basedOn w:val="DefaultParagraphFont"/>
    <w:link w:val="Footer"/>
    <w:uiPriority w:val="99"/>
    <w:semiHidden/>
    <w:rsid w:val="003C7EE7"/>
  </w:style>
  <w:style w:type="paragraph" w:styleId="BalloonText">
    <w:name w:val="Balloon Text"/>
    <w:basedOn w:val="Normal"/>
    <w:link w:val="BalloonTextChar"/>
    <w:uiPriority w:val="99"/>
    <w:semiHidden/>
    <w:unhideWhenUsed/>
    <w:rsid w:val="003C7EE7"/>
    <w:rPr>
      <w:rFonts w:ascii="Tahoma" w:hAnsi="Tahoma" w:cs="Tahoma"/>
      <w:sz w:val="16"/>
      <w:szCs w:val="16"/>
    </w:rPr>
  </w:style>
  <w:style w:type="character" w:customStyle="1" w:styleId="BalloonTextChar">
    <w:name w:val="Balloon Text Char"/>
    <w:basedOn w:val="DefaultParagraphFont"/>
    <w:link w:val="BalloonText"/>
    <w:uiPriority w:val="99"/>
    <w:semiHidden/>
    <w:rsid w:val="003C7EE7"/>
    <w:rPr>
      <w:rFonts w:ascii="Tahoma" w:hAnsi="Tahoma" w:cs="Tahoma"/>
      <w:sz w:val="16"/>
      <w:szCs w:val="16"/>
    </w:rPr>
  </w:style>
  <w:style w:type="character" w:customStyle="1" w:styleId="panchor">
    <w:name w:val="panchor"/>
    <w:basedOn w:val="DefaultParagraphFont"/>
    <w:rsid w:val="001606D3"/>
  </w:style>
  <w:style w:type="paragraph" w:styleId="ListParagraph">
    <w:name w:val="List Paragraph"/>
    <w:basedOn w:val="Normal"/>
    <w:uiPriority w:val="34"/>
    <w:qFormat/>
    <w:rsid w:val="00160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culat,%20PR,%20fundraising\fejlecesek%202012\dotx\Gazdasagi%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Gazdasagi RO.dotx</Template>
  <TotalTime>5</TotalTime>
  <Pages>2</Pages>
  <Words>721</Words>
  <Characters>4116</Characters>
  <Application>Microsoft Office Word</Application>
  <DocSecurity>0</DocSecurity>
  <Lines>34</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enikoe</dc:creator>
  <cp:lastModifiedBy>mhauer</cp:lastModifiedBy>
  <cp:revision>2</cp:revision>
  <dcterms:created xsi:type="dcterms:W3CDTF">2020-11-12T11:49:00Z</dcterms:created>
  <dcterms:modified xsi:type="dcterms:W3CDTF">2020-11-12T11:49:00Z</dcterms:modified>
</cp:coreProperties>
</file>