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4D905" w14:textId="77777777" w:rsidR="008027E9" w:rsidRPr="00E51BF5" w:rsidRDefault="008027E9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5F16764C" w14:textId="77777777" w:rsidR="003B7840" w:rsidRPr="00E51BF5" w:rsidRDefault="003B7840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7BC52795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588C5DB1" w14:textId="77777777" w:rsidTr="003B7840">
        <w:tc>
          <w:tcPr>
            <w:tcW w:w="3888" w:type="dxa"/>
          </w:tcPr>
          <w:p w14:paraId="558C877F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0B370375" w14:textId="77777777" w:rsidR="008027E9" w:rsidRPr="00E51BF5" w:rsidRDefault="00C332A4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Universitatea Sapientia din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3240BF80" w14:textId="77777777" w:rsidTr="003B7840">
        <w:tc>
          <w:tcPr>
            <w:tcW w:w="3888" w:type="dxa"/>
          </w:tcPr>
          <w:p w14:paraId="1BF3465D" w14:textId="5CD399B3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886730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5EDF2950" w14:textId="7A207BA2" w:rsidR="008027E9" w:rsidRPr="00E51BF5" w:rsidRDefault="0088673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din Târgu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35F168EC" w14:textId="77777777" w:rsidTr="003B7840">
        <w:tc>
          <w:tcPr>
            <w:tcW w:w="3888" w:type="dxa"/>
          </w:tcPr>
          <w:p w14:paraId="78FF5861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76EE7AFE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654AD34F" w14:textId="77777777" w:rsidTr="003B7840">
        <w:tc>
          <w:tcPr>
            <w:tcW w:w="3888" w:type="dxa"/>
          </w:tcPr>
          <w:p w14:paraId="0952E8F3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4CBF6321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1329965B" w14:textId="77777777" w:rsidTr="003B7840">
        <w:tc>
          <w:tcPr>
            <w:tcW w:w="3888" w:type="dxa"/>
          </w:tcPr>
          <w:p w14:paraId="0299743D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540D0946" w14:textId="297CC961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886730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7AD66D5C" w14:textId="77777777" w:rsidTr="003B7840">
        <w:tc>
          <w:tcPr>
            <w:tcW w:w="3888" w:type="dxa"/>
          </w:tcPr>
          <w:p w14:paraId="3D79D5F5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0611FAFD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0F2E5E22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00DDEDA3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6"/>
        <w:gridCol w:w="466"/>
        <w:gridCol w:w="1545"/>
        <w:gridCol w:w="552"/>
        <w:gridCol w:w="2206"/>
        <w:gridCol w:w="555"/>
        <w:gridCol w:w="2757"/>
        <w:gridCol w:w="575"/>
      </w:tblGrid>
      <w:tr w:rsidR="001138E1" w:rsidRPr="00E51BF5" w14:paraId="487B14DA" w14:textId="77777777" w:rsidTr="003B7840">
        <w:tc>
          <w:tcPr>
            <w:tcW w:w="3887" w:type="dxa"/>
            <w:gridSpan w:val="3"/>
          </w:tcPr>
          <w:p w14:paraId="5CF22AEE" w14:textId="77777777" w:rsidR="001138E1" w:rsidRPr="00E51BF5" w:rsidRDefault="001138E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5165C673" w14:textId="77777777" w:rsidR="001138E1" w:rsidRPr="00886730" w:rsidRDefault="00ED4EFF" w:rsidP="003B7840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886730">
              <w:rPr>
                <w:rFonts w:eastAsia="Times New Roman"/>
                <w:b/>
                <w:bCs/>
                <w:lang w:val="ro-RO"/>
              </w:rPr>
              <w:t xml:space="preserve">Departamentul de </w:t>
            </w:r>
            <w:r w:rsidR="00392608" w:rsidRPr="00886730">
              <w:rPr>
                <w:rFonts w:eastAsia="Times New Roman"/>
                <w:b/>
                <w:bCs/>
                <w:lang w:val="ro-RO"/>
              </w:rPr>
              <w:t>Lingvistică Aplicată</w:t>
            </w:r>
          </w:p>
        </w:tc>
      </w:tr>
      <w:tr w:rsidR="00A61861" w:rsidRPr="00E51BF5" w14:paraId="6D303280" w14:textId="77777777" w:rsidTr="003B7840">
        <w:tc>
          <w:tcPr>
            <w:tcW w:w="3887" w:type="dxa"/>
            <w:gridSpan w:val="3"/>
          </w:tcPr>
          <w:p w14:paraId="34DBB854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6C3B2CC7" w14:textId="77777777" w:rsidR="00A61861" w:rsidRDefault="006F0FA9" w:rsidP="006F0FA9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 xml:space="preserve">Tipologia discursului </w:t>
            </w:r>
            <w:r w:rsidR="00EF4D19">
              <w:rPr>
                <w:rFonts w:eastAsia="Times New Roman"/>
                <w:b/>
                <w:lang w:val="ro-RO"/>
              </w:rPr>
              <w:t>(MBHB0491)</w:t>
            </w:r>
          </w:p>
          <w:p w14:paraId="3531CC53" w14:textId="77777777" w:rsidR="001E6215" w:rsidRPr="001E6215" w:rsidRDefault="001E6215" w:rsidP="001E6215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 w:rsidRPr="001E6215">
              <w:rPr>
                <w:rFonts w:eastAsia="Times New Roman"/>
                <w:b/>
                <w:lang w:val="ro-RO"/>
              </w:rPr>
              <w:t>Szövegtípusok</w:t>
            </w:r>
          </w:p>
          <w:p w14:paraId="527853B5" w14:textId="77777777" w:rsidR="001E6215" w:rsidRPr="00E51BF5" w:rsidRDefault="001E6215" w:rsidP="001E6215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1E6215">
              <w:rPr>
                <w:rFonts w:eastAsia="Times New Roman"/>
                <w:b/>
                <w:lang w:val="ro-RO"/>
              </w:rPr>
              <w:t>Text Types</w:t>
            </w:r>
          </w:p>
        </w:tc>
      </w:tr>
      <w:tr w:rsidR="00A61861" w:rsidRPr="00E51BF5" w14:paraId="231E5EFA" w14:textId="77777777" w:rsidTr="003B7840">
        <w:tc>
          <w:tcPr>
            <w:tcW w:w="3887" w:type="dxa"/>
            <w:gridSpan w:val="3"/>
          </w:tcPr>
          <w:p w14:paraId="6D0E39FB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55D33829" w14:textId="06816B95" w:rsidR="00A61861" w:rsidRPr="00E51BF5" w:rsidRDefault="00886730" w:rsidP="00D20AC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Conf.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EF4D19">
              <w:rPr>
                <w:rFonts w:eastAsia="Times New Roman"/>
                <w:lang w:val="ro-RO"/>
              </w:rPr>
              <w:t>SUBA R</w:t>
            </w:r>
            <w:r w:rsidR="00EF4D19">
              <w:rPr>
                <w:rFonts w:eastAsia="Times New Roman"/>
                <w:lang w:val="hu-HU"/>
              </w:rPr>
              <w:t>é</w:t>
            </w:r>
            <w:r w:rsidR="00D20AC0">
              <w:rPr>
                <w:rFonts w:eastAsia="Times New Roman"/>
                <w:lang w:val="ro-RO"/>
              </w:rPr>
              <w:t>ka</w:t>
            </w:r>
          </w:p>
        </w:tc>
      </w:tr>
      <w:tr w:rsidR="00392608" w:rsidRPr="00E51BF5" w14:paraId="73DD10D5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5F2E6DBE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1334F276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71464393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2F9B4CC6" w14:textId="77777777" w:rsidR="00392608" w:rsidRPr="00E51BF5" w:rsidRDefault="00392608" w:rsidP="00D20AC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9951923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02DBB178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1340643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03E0FEA1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9F7A14A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17F24BD4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553BE03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38AD4332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8A6151C" w14:textId="77777777" w:rsidTr="003B7840">
        <w:tc>
          <w:tcPr>
            <w:tcW w:w="1984" w:type="dxa"/>
          </w:tcPr>
          <w:p w14:paraId="5BF382B3" w14:textId="77777777" w:rsidR="00392608" w:rsidRPr="00E51BF5" w:rsidRDefault="00392608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27E9FFAB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BE6F5A">
              <w:rPr>
                <w:szCs w:val="24"/>
                <w:lang w:val="ro-RO"/>
              </w:rPr>
              <w:t>I</w:t>
            </w: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57021983" w14:textId="77777777" w:rsidR="00392608" w:rsidRPr="00E51BF5" w:rsidRDefault="00392608" w:rsidP="003B7840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0699A0FE" w14:textId="77777777" w:rsidR="00392608" w:rsidRPr="00E51BF5" w:rsidRDefault="00BE6F5A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</w:t>
            </w:r>
          </w:p>
        </w:tc>
        <w:tc>
          <w:tcPr>
            <w:tcW w:w="2159" w:type="dxa"/>
          </w:tcPr>
          <w:p w14:paraId="4EC1E10D" w14:textId="77777777" w:rsidR="00392608" w:rsidRPr="00E51BF5" w:rsidRDefault="00392608" w:rsidP="003B7840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7EE39313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7B8E3A8F" w14:textId="77777777" w:rsidR="00392608" w:rsidRPr="00E51BF5" w:rsidRDefault="00392608" w:rsidP="003B7840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1A696721" w14:textId="77777777" w:rsidR="00392608" w:rsidRPr="00E51BF5" w:rsidRDefault="00392608" w:rsidP="006F0FA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EF4D19">
              <w:rPr>
                <w:szCs w:val="24"/>
                <w:lang w:val="ro-RO"/>
              </w:rPr>
              <w:t>O</w:t>
            </w:r>
          </w:p>
        </w:tc>
      </w:tr>
    </w:tbl>
    <w:p w14:paraId="7684AEE2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5B35FA87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8027E9" w:rsidRPr="00E51BF5" w14:paraId="48AB2C48" w14:textId="77777777" w:rsidTr="00E95A7E">
        <w:tc>
          <w:tcPr>
            <w:tcW w:w="3921" w:type="dxa"/>
            <w:shd w:val="clear" w:color="auto" w:fill="auto"/>
          </w:tcPr>
          <w:p w14:paraId="40D8F292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17" w:type="dxa"/>
            <w:shd w:val="clear" w:color="auto" w:fill="auto"/>
          </w:tcPr>
          <w:p w14:paraId="5DDEA999" w14:textId="77777777" w:rsidR="008027E9" w:rsidRPr="00E51BF5" w:rsidRDefault="006F0FA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1997" w:type="dxa"/>
            <w:shd w:val="clear" w:color="auto" w:fill="auto"/>
          </w:tcPr>
          <w:p w14:paraId="421D3543" w14:textId="77777777" w:rsidR="008027E9" w:rsidRPr="00E51BF5" w:rsidRDefault="008027E9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75912DA5" w14:textId="77777777" w:rsidR="008027E9" w:rsidRPr="00E51BF5" w:rsidRDefault="006F0FA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1906" w:type="dxa"/>
            <w:shd w:val="clear" w:color="auto" w:fill="auto"/>
          </w:tcPr>
          <w:p w14:paraId="5D90F8C4" w14:textId="77777777" w:rsidR="008027E9" w:rsidRPr="00E51BF5" w:rsidRDefault="008027E9" w:rsidP="003B7840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1DA471B7" w14:textId="77777777" w:rsidR="001E4C42" w:rsidRPr="00E51BF5" w:rsidRDefault="006F0FA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0</w:t>
            </w:r>
          </w:p>
        </w:tc>
      </w:tr>
      <w:tr w:rsidR="008027E9" w:rsidRPr="00E51BF5" w14:paraId="36CD6432" w14:textId="77777777" w:rsidTr="00E95A7E">
        <w:tc>
          <w:tcPr>
            <w:tcW w:w="3921" w:type="dxa"/>
            <w:shd w:val="clear" w:color="auto" w:fill="auto"/>
          </w:tcPr>
          <w:p w14:paraId="69CEA5D6" w14:textId="77777777" w:rsidR="008027E9" w:rsidRPr="00E51BF5" w:rsidRDefault="008027E9" w:rsidP="003B7840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17" w:type="dxa"/>
            <w:shd w:val="clear" w:color="auto" w:fill="auto"/>
          </w:tcPr>
          <w:p w14:paraId="37BD0139" w14:textId="77777777" w:rsidR="008027E9" w:rsidRPr="00E51BF5" w:rsidRDefault="006F0FA9" w:rsidP="006F0FA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12</w:t>
            </w:r>
          </w:p>
        </w:tc>
        <w:tc>
          <w:tcPr>
            <w:tcW w:w="1997" w:type="dxa"/>
            <w:shd w:val="clear" w:color="auto" w:fill="auto"/>
          </w:tcPr>
          <w:p w14:paraId="68E4B28F" w14:textId="77777777" w:rsidR="008027E9" w:rsidRPr="00E51BF5" w:rsidRDefault="008027E9" w:rsidP="003B7840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28A30366" w14:textId="77777777" w:rsidR="008027E9" w:rsidRPr="00E51BF5" w:rsidRDefault="006F0FA9" w:rsidP="006F0FA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12</w:t>
            </w:r>
          </w:p>
        </w:tc>
        <w:tc>
          <w:tcPr>
            <w:tcW w:w="1906" w:type="dxa"/>
            <w:shd w:val="clear" w:color="auto" w:fill="auto"/>
          </w:tcPr>
          <w:p w14:paraId="10C625AB" w14:textId="77777777" w:rsidR="008027E9" w:rsidRPr="00E51BF5" w:rsidRDefault="008027E9" w:rsidP="003B7840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1C9FBAC9" w14:textId="77777777" w:rsidR="001E4C42" w:rsidRPr="00E51BF5" w:rsidRDefault="006F0FA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0</w:t>
            </w:r>
          </w:p>
        </w:tc>
      </w:tr>
      <w:tr w:rsidR="008027E9" w:rsidRPr="00E51BF5" w14:paraId="1A2F2946" w14:textId="77777777" w:rsidTr="00E95A7E">
        <w:tc>
          <w:tcPr>
            <w:tcW w:w="9458" w:type="dxa"/>
            <w:gridSpan w:val="5"/>
            <w:shd w:val="clear" w:color="auto" w:fill="auto"/>
          </w:tcPr>
          <w:p w14:paraId="0089AE5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998" w:type="dxa"/>
            <w:shd w:val="clear" w:color="auto" w:fill="auto"/>
          </w:tcPr>
          <w:p w14:paraId="3CF19007" w14:textId="77777777" w:rsidR="008027E9" w:rsidRPr="00E51BF5" w:rsidRDefault="008027E9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E51BF5" w14:paraId="4D46514D" w14:textId="77777777" w:rsidTr="00E95A7E">
        <w:tc>
          <w:tcPr>
            <w:tcW w:w="9458" w:type="dxa"/>
            <w:gridSpan w:val="5"/>
            <w:shd w:val="clear" w:color="auto" w:fill="auto"/>
          </w:tcPr>
          <w:p w14:paraId="1E4F215F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Studiul după manual, suport de curs, bibliografie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noti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998" w:type="dxa"/>
            <w:shd w:val="clear" w:color="auto" w:fill="auto"/>
          </w:tcPr>
          <w:p w14:paraId="5CC0032A" w14:textId="77777777" w:rsidR="00392608" w:rsidRPr="00E51BF5" w:rsidRDefault="006F0FA9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392608" w:rsidRPr="00E51BF5" w14:paraId="11779979" w14:textId="77777777" w:rsidTr="00E95A7E">
        <w:tc>
          <w:tcPr>
            <w:tcW w:w="9458" w:type="dxa"/>
            <w:gridSpan w:val="5"/>
            <w:shd w:val="clear" w:color="auto" w:fill="auto"/>
          </w:tcPr>
          <w:p w14:paraId="1DA9D828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pe teren</w:t>
            </w:r>
          </w:p>
        </w:tc>
        <w:tc>
          <w:tcPr>
            <w:tcW w:w="998" w:type="dxa"/>
            <w:shd w:val="clear" w:color="auto" w:fill="auto"/>
          </w:tcPr>
          <w:p w14:paraId="17D64090" w14:textId="77777777" w:rsidR="00392608" w:rsidRPr="00E51BF5" w:rsidRDefault="006F0FA9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392608" w:rsidRPr="00E51BF5" w14:paraId="7D70A265" w14:textId="77777777" w:rsidTr="00E95A7E">
        <w:tc>
          <w:tcPr>
            <w:tcW w:w="9458" w:type="dxa"/>
            <w:gridSpan w:val="5"/>
            <w:shd w:val="clear" w:color="auto" w:fill="auto"/>
          </w:tcPr>
          <w:p w14:paraId="34478389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Pregătire seminarii/laboratoare, teme, referate, portofolii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eseuri</w:t>
            </w:r>
          </w:p>
        </w:tc>
        <w:tc>
          <w:tcPr>
            <w:tcW w:w="998" w:type="dxa"/>
            <w:shd w:val="clear" w:color="auto" w:fill="auto"/>
          </w:tcPr>
          <w:p w14:paraId="368DEAAC" w14:textId="77777777" w:rsidR="00392608" w:rsidRPr="00E51BF5" w:rsidRDefault="006F0FA9" w:rsidP="00BE6F5A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392608" w:rsidRPr="00E51BF5" w14:paraId="79E96F4B" w14:textId="77777777" w:rsidTr="00E95A7E">
        <w:tc>
          <w:tcPr>
            <w:tcW w:w="9458" w:type="dxa"/>
            <w:gridSpan w:val="5"/>
            <w:shd w:val="clear" w:color="auto" w:fill="auto"/>
          </w:tcPr>
          <w:p w14:paraId="6512FBB1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998" w:type="dxa"/>
            <w:shd w:val="clear" w:color="auto" w:fill="auto"/>
          </w:tcPr>
          <w:p w14:paraId="244EB102" w14:textId="77777777" w:rsidR="00392608" w:rsidRPr="00E51BF5" w:rsidRDefault="006F0FA9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392608" w:rsidRPr="00E51BF5" w14:paraId="6A8DC9BE" w14:textId="77777777" w:rsidTr="00E95A7E">
        <w:tc>
          <w:tcPr>
            <w:tcW w:w="9458" w:type="dxa"/>
            <w:gridSpan w:val="5"/>
            <w:shd w:val="clear" w:color="auto" w:fill="auto"/>
          </w:tcPr>
          <w:p w14:paraId="0B5F7AB9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998" w:type="dxa"/>
            <w:shd w:val="clear" w:color="auto" w:fill="auto"/>
          </w:tcPr>
          <w:p w14:paraId="68F3C307" w14:textId="77777777" w:rsidR="00392608" w:rsidRPr="00E51BF5" w:rsidRDefault="00BE6F5A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76DC2FF8" w14:textId="77777777" w:rsidTr="00E95A7E">
        <w:tc>
          <w:tcPr>
            <w:tcW w:w="9458" w:type="dxa"/>
            <w:gridSpan w:val="5"/>
            <w:shd w:val="clear" w:color="auto" w:fill="auto"/>
          </w:tcPr>
          <w:p w14:paraId="5C8174EF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Alte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998" w:type="dxa"/>
            <w:shd w:val="clear" w:color="auto" w:fill="auto"/>
          </w:tcPr>
          <w:p w14:paraId="6D6FD8C7" w14:textId="77777777" w:rsidR="00392608" w:rsidRPr="00E51BF5" w:rsidRDefault="006F0FA9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10</w:t>
            </w:r>
          </w:p>
        </w:tc>
      </w:tr>
      <w:tr w:rsidR="00392608" w:rsidRPr="00E51BF5" w14:paraId="7C1D4A22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782929A9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17" w:type="dxa"/>
            <w:shd w:val="clear" w:color="auto" w:fill="auto"/>
          </w:tcPr>
          <w:p w14:paraId="5E30403D" w14:textId="77777777" w:rsidR="00392608" w:rsidRPr="00E51BF5" w:rsidRDefault="006F0FA9" w:rsidP="003B7840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38</w:t>
            </w:r>
          </w:p>
        </w:tc>
      </w:tr>
      <w:tr w:rsidR="00E95A7E" w:rsidRPr="00E51BF5" w14:paraId="4B7A3273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0AB202BA" w14:textId="77777777" w:rsidR="00E95A7E" w:rsidRPr="00E51BF5" w:rsidRDefault="00E95A7E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17" w:type="dxa"/>
            <w:shd w:val="clear" w:color="auto" w:fill="auto"/>
          </w:tcPr>
          <w:p w14:paraId="6A1F3D29" w14:textId="77777777" w:rsidR="00E95A7E" w:rsidRPr="00E51BF5" w:rsidRDefault="00BE6F5A" w:rsidP="00E95A7E">
            <w:pPr>
              <w:spacing w:after="0" w:line="240" w:lineRule="auto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50</w:t>
            </w:r>
          </w:p>
        </w:tc>
      </w:tr>
      <w:tr w:rsidR="00E95A7E" w:rsidRPr="00E51BF5" w14:paraId="262FAF45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29EE367A" w14:textId="77777777" w:rsidR="00E95A7E" w:rsidRPr="00E51BF5" w:rsidRDefault="00E95A7E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17" w:type="dxa"/>
            <w:shd w:val="clear" w:color="auto" w:fill="auto"/>
          </w:tcPr>
          <w:p w14:paraId="32ACB1D9" w14:textId="77777777" w:rsidR="00E95A7E" w:rsidRPr="00E51BF5" w:rsidRDefault="00BE6F5A" w:rsidP="00E95A7E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</w:tbl>
    <w:p w14:paraId="0E63B0F4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21882DAD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27A4BEC0" w14:textId="77777777" w:rsidTr="003B7840">
        <w:tc>
          <w:tcPr>
            <w:tcW w:w="3888" w:type="dxa"/>
          </w:tcPr>
          <w:p w14:paraId="004CFFB2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24FA0BD5" w14:textId="77777777" w:rsidR="008027E9" w:rsidRPr="00E51BF5" w:rsidRDefault="008027E9" w:rsidP="003B7840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73E55CE5" w14:textId="77777777" w:rsidTr="003B7840">
        <w:tc>
          <w:tcPr>
            <w:tcW w:w="3888" w:type="dxa"/>
          </w:tcPr>
          <w:p w14:paraId="7636A1D7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28EBA9FF" w14:textId="77777777" w:rsidR="008027E9" w:rsidRPr="00E51BF5" w:rsidRDefault="00392608" w:rsidP="00BE6F5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Utilizarea adecvată a conceptelor în studiul lingvisticii generale. Se vor face referiri la fonetica, lexicologia, morfologia, semantica</w:t>
            </w:r>
            <w:r w:rsidR="00BE6F5A">
              <w:rPr>
                <w:rFonts w:eastAsia="Times New Roman"/>
                <w:lang w:val="ro-RO"/>
              </w:rPr>
              <w:t>,</w:t>
            </w:r>
            <w:r w:rsidRPr="00E51BF5">
              <w:rPr>
                <w:rFonts w:eastAsia="Times New Roman"/>
                <w:lang w:val="ro-RO"/>
              </w:rPr>
              <w:t xml:space="preserve">i sintaxa </w:t>
            </w:r>
            <w:r w:rsidR="00BE6F5A">
              <w:rPr>
                <w:rFonts w:eastAsia="Times New Roman"/>
                <w:lang w:val="ro-RO"/>
              </w:rPr>
              <w:t xml:space="preserve">și textologia </w:t>
            </w:r>
            <w:r w:rsidRPr="00E51BF5">
              <w:rPr>
                <w:rFonts w:eastAsia="Times New Roman"/>
                <w:lang w:val="ro-RO"/>
              </w:rPr>
              <w:t xml:space="preserve">limbii </w:t>
            </w:r>
            <w:r w:rsidR="00BE6F5A">
              <w:rPr>
                <w:rFonts w:eastAsia="Times New Roman"/>
                <w:lang w:val="ro-RO"/>
              </w:rPr>
              <w:t>maghiare</w:t>
            </w:r>
            <w:r w:rsidRPr="00E51BF5">
              <w:rPr>
                <w:rFonts w:eastAsia="Times New Roman"/>
                <w:lang w:val="ro-RO"/>
              </w:rPr>
              <w:t xml:space="preserve">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a limbilor moderne, în general.</w:t>
            </w:r>
          </w:p>
        </w:tc>
      </w:tr>
    </w:tbl>
    <w:p w14:paraId="4129C569" w14:textId="77777777" w:rsidR="009D4FD8" w:rsidRPr="00E51BF5" w:rsidRDefault="009D4FD8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7A872FAC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4193F5C9" w14:textId="77777777" w:rsidTr="003B7840">
        <w:tc>
          <w:tcPr>
            <w:tcW w:w="3896" w:type="dxa"/>
          </w:tcPr>
          <w:p w14:paraId="2F3CD438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4BA63033" w14:textId="77777777" w:rsidR="008027E9" w:rsidRPr="00E51BF5" w:rsidRDefault="003B784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56475782" w14:textId="77777777" w:rsidTr="003B7840">
        <w:tc>
          <w:tcPr>
            <w:tcW w:w="3896" w:type="dxa"/>
          </w:tcPr>
          <w:p w14:paraId="6448F10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5D530DDA" w14:textId="77777777" w:rsidR="008027E9" w:rsidRPr="00E51BF5" w:rsidRDefault="00ED4EFF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09F504F9" w14:textId="77777777" w:rsidR="00ED4EFF" w:rsidRPr="00E51BF5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17CC89C5" w14:textId="77777777" w:rsidR="008027E9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1CCDFEB8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50B29358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25B19C82" w14:textId="77777777" w:rsidR="00392608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29CDDB87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596B9BA3" w14:textId="77777777" w:rsidR="00392608" w:rsidRPr="00E51BF5" w:rsidRDefault="00392608" w:rsidP="003B7840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</w:p>
          <w:p w14:paraId="103EB501" w14:textId="77777777" w:rsidR="00666848" w:rsidRPr="00E51BF5" w:rsidRDefault="00392608" w:rsidP="003B7840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51BF5" w14:paraId="5FF717FF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6DCB88B5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34487D9E" w14:textId="77777777" w:rsidR="00392608" w:rsidRPr="00E51BF5" w:rsidRDefault="00392608" w:rsidP="003B7840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5C07E599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35FFF832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37E1794C" w14:textId="77777777" w:rsidR="0066684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2560851A" w14:textId="77777777" w:rsidR="00BF122D" w:rsidRPr="00E51BF5" w:rsidRDefault="00BF122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02DF0CC4" w14:textId="77777777" w:rsidR="008027E9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41F97845" w14:textId="77777777" w:rsidR="00E51BF5" w:rsidRPr="00E51BF5" w:rsidRDefault="00E51BF5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794"/>
      </w:tblGrid>
      <w:tr w:rsidR="008027E9" w:rsidRPr="00E51BF5" w14:paraId="0988E741" w14:textId="77777777" w:rsidTr="003B7840">
        <w:tc>
          <w:tcPr>
            <w:tcW w:w="3888" w:type="dxa"/>
            <w:shd w:val="clear" w:color="auto" w:fill="auto"/>
          </w:tcPr>
          <w:p w14:paraId="1A87CA56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6669F27F" w14:textId="77777777" w:rsidR="008027E9" w:rsidRPr="00E51BF5" w:rsidRDefault="00BE6F5A" w:rsidP="00EF4D19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0A0A8B">
              <w:rPr>
                <w:lang w:val="ro-RO"/>
              </w:rPr>
              <w:t>Obiectivul cursului perfecţionarea cunoştinţelor de limba maghiară şi a contrastelor lingvistice; recunoaşterea diferen</w:t>
            </w:r>
            <w:r w:rsidR="0006788C">
              <w:rPr>
                <w:lang w:val="ro-RO"/>
              </w:rPr>
              <w:t>ţ</w:t>
            </w:r>
            <w:r w:rsidRPr="000A0A8B">
              <w:rPr>
                <w:lang w:val="ro-RO"/>
              </w:rPr>
              <w:t>elor semantice şi pragmatice,  dezvoltarea recunoaşterii valorilor pragmatice</w:t>
            </w:r>
            <w:r w:rsidR="0006788C">
              <w:rPr>
                <w:lang w:val="ro-RO"/>
              </w:rPr>
              <w:t xml:space="preserve"> şi a diferitelor tipuri de texte/discursuri</w:t>
            </w:r>
            <w:r w:rsidRPr="000A0A8B">
              <w:rPr>
                <w:lang w:val="ro-RO"/>
              </w:rPr>
              <w:t>.</w:t>
            </w:r>
          </w:p>
        </w:tc>
      </w:tr>
      <w:tr w:rsidR="008027E9" w:rsidRPr="00E51BF5" w14:paraId="7CE537FF" w14:textId="77777777" w:rsidTr="003B7840">
        <w:tc>
          <w:tcPr>
            <w:tcW w:w="3888" w:type="dxa"/>
            <w:shd w:val="clear" w:color="auto" w:fill="auto"/>
          </w:tcPr>
          <w:p w14:paraId="641C586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2E78D65E" w14:textId="77777777" w:rsidR="00BE6F5A" w:rsidRPr="000A0A8B" w:rsidRDefault="00BE6F5A" w:rsidP="00EF4D19">
            <w:pPr>
              <w:spacing w:after="0" w:line="240" w:lineRule="auto"/>
              <w:ind w:left="81"/>
              <w:jc w:val="both"/>
              <w:rPr>
                <w:shd w:val="clear" w:color="auto" w:fill="FFFFFF"/>
                <w:lang w:val="ro-RO"/>
              </w:rPr>
            </w:pPr>
            <w:r w:rsidRPr="000A0A8B">
              <w:rPr>
                <w:u w:val="single"/>
                <w:shd w:val="clear" w:color="auto" w:fill="FFFFFF"/>
                <w:lang w:val="ro-RO"/>
              </w:rPr>
              <w:t>A. Obiective cognitive</w:t>
            </w:r>
          </w:p>
          <w:p w14:paraId="6CC4914A" w14:textId="77777777" w:rsidR="00BE6F5A" w:rsidRPr="000A0A8B" w:rsidRDefault="00BE6F5A" w:rsidP="00EF4D19">
            <w:pPr>
              <w:spacing w:after="0" w:line="240" w:lineRule="auto"/>
              <w:ind w:left="81" w:right="171"/>
              <w:rPr>
                <w:shd w:val="clear" w:color="auto" w:fill="FFFFFF"/>
                <w:lang w:val="ro-RO"/>
              </w:rPr>
            </w:pPr>
            <w:r w:rsidRPr="000A0A8B">
              <w:rPr>
                <w:shd w:val="clear" w:color="auto" w:fill="FFFFFF"/>
                <w:lang w:val="ro-RO"/>
              </w:rPr>
              <w:t>1.Cunoaşterea şi înţelegerea diferenţelor şi asemănărilor dintre limbile indo-europene şi limba maghiară în ceea ce priveşte structura pragmatică.</w:t>
            </w:r>
          </w:p>
          <w:p w14:paraId="4C06A61D" w14:textId="77777777" w:rsidR="00BE6F5A" w:rsidRPr="000A0A8B" w:rsidRDefault="00BE6F5A" w:rsidP="00EF4D19">
            <w:pPr>
              <w:spacing w:after="0" w:line="240" w:lineRule="auto"/>
              <w:ind w:left="81" w:right="171"/>
              <w:rPr>
                <w:shd w:val="clear" w:color="auto" w:fill="FFFFFF"/>
                <w:lang w:val="ro-RO"/>
              </w:rPr>
            </w:pPr>
            <w:r w:rsidRPr="000A0A8B">
              <w:rPr>
                <w:shd w:val="clear" w:color="auto" w:fill="FFFFFF"/>
                <w:lang w:val="ro-RO"/>
              </w:rPr>
              <w:t xml:space="preserve">2. </w:t>
            </w:r>
            <w:r w:rsidRPr="000A0A8B">
              <w:rPr>
                <w:shd w:val="clear" w:color="auto" w:fill="FFFFFF"/>
                <w:lang w:val="fr-FR"/>
              </w:rPr>
              <w:t>Recunoaşterea</w:t>
            </w:r>
            <w:r>
              <w:rPr>
                <w:shd w:val="clear" w:color="auto" w:fill="FFFFFF"/>
                <w:lang w:val="fr-FR"/>
              </w:rPr>
              <w:t xml:space="preserve"> </w:t>
            </w:r>
            <w:r w:rsidRPr="000A0A8B">
              <w:rPr>
                <w:shd w:val="clear" w:color="auto" w:fill="FFFFFF"/>
                <w:lang w:val="fr-FR"/>
              </w:rPr>
              <w:t>atitudin</w:t>
            </w:r>
            <w:r>
              <w:rPr>
                <w:shd w:val="clear" w:color="auto" w:fill="FFFFFF"/>
                <w:lang w:val="fr-FR"/>
              </w:rPr>
              <w:t>i</w:t>
            </w:r>
            <w:r w:rsidRPr="000A0A8B">
              <w:rPr>
                <w:shd w:val="clear" w:color="auto" w:fill="FFFFFF"/>
                <w:lang w:val="fr-FR"/>
              </w:rPr>
              <w:t>lor</w:t>
            </w:r>
            <w:r>
              <w:rPr>
                <w:shd w:val="clear" w:color="auto" w:fill="FFFFFF"/>
                <w:lang w:val="fr-FR"/>
              </w:rPr>
              <w:t xml:space="preserve"> </w:t>
            </w:r>
            <w:r w:rsidRPr="000A0A8B">
              <w:rPr>
                <w:shd w:val="clear" w:color="auto" w:fill="FFFFFF"/>
                <w:lang w:val="fr-FR"/>
              </w:rPr>
              <w:t>în</w:t>
            </w:r>
            <w:r>
              <w:rPr>
                <w:shd w:val="clear" w:color="auto" w:fill="FFFFFF"/>
                <w:lang w:val="fr-FR"/>
              </w:rPr>
              <w:t xml:space="preserve"> </w:t>
            </w:r>
            <w:r w:rsidRPr="000A0A8B">
              <w:rPr>
                <w:shd w:val="clear" w:color="auto" w:fill="FFFFFF"/>
                <w:lang w:val="fr-FR"/>
              </w:rPr>
              <w:t>actul</w:t>
            </w:r>
            <w:r>
              <w:rPr>
                <w:shd w:val="clear" w:color="auto" w:fill="FFFFFF"/>
                <w:lang w:val="fr-FR"/>
              </w:rPr>
              <w:t xml:space="preserve"> </w:t>
            </w:r>
            <w:r w:rsidRPr="000A0A8B">
              <w:rPr>
                <w:shd w:val="clear" w:color="auto" w:fill="FFFFFF"/>
                <w:lang w:val="fr-FR"/>
              </w:rPr>
              <w:t>lingvistic</w:t>
            </w:r>
            <w:r w:rsidR="0006788C">
              <w:rPr>
                <w:shd w:val="clear" w:color="auto" w:fill="FFFFFF"/>
                <w:lang w:val="fr-FR"/>
              </w:rPr>
              <w:t xml:space="preserve"> şi a tipurilor de texte/discurs</w:t>
            </w:r>
          </w:p>
          <w:p w14:paraId="361F8578" w14:textId="77777777" w:rsidR="00BE6F5A" w:rsidRPr="000A0A8B" w:rsidRDefault="00BE6F5A" w:rsidP="00EF4D19">
            <w:pPr>
              <w:spacing w:after="0" w:line="240" w:lineRule="auto"/>
              <w:ind w:left="81" w:right="171"/>
              <w:rPr>
                <w:shd w:val="clear" w:color="auto" w:fill="FFFFFF"/>
                <w:lang w:val="ro-RO"/>
              </w:rPr>
            </w:pPr>
            <w:r w:rsidRPr="000A0A8B">
              <w:rPr>
                <w:shd w:val="clear" w:color="auto" w:fill="FFFFFF"/>
                <w:lang w:val="fr-FR"/>
              </w:rPr>
              <w:t xml:space="preserve">3. </w:t>
            </w:r>
            <w:r w:rsidRPr="000A0A8B">
              <w:rPr>
                <w:lang w:val="ro-RO"/>
              </w:rPr>
              <w:t>Cunoaşterea celor mai importante termeni şi concepte în sfera pragmaticii</w:t>
            </w:r>
            <w:r w:rsidR="0006788C">
              <w:rPr>
                <w:lang w:val="ro-RO"/>
              </w:rPr>
              <w:t xml:space="preserve"> şi a textologiei</w:t>
            </w:r>
            <w:r w:rsidRPr="000A0A8B">
              <w:rPr>
                <w:lang w:val="ro-RO"/>
              </w:rPr>
              <w:t>;</w:t>
            </w:r>
          </w:p>
          <w:p w14:paraId="72502BC0" w14:textId="77777777" w:rsidR="00BE6F5A" w:rsidRPr="00946C7E" w:rsidRDefault="00BE6F5A" w:rsidP="00EF4D19">
            <w:pPr>
              <w:spacing w:after="0" w:line="240" w:lineRule="auto"/>
              <w:ind w:left="81"/>
              <w:jc w:val="both"/>
              <w:rPr>
                <w:shd w:val="clear" w:color="auto" w:fill="FFFFFF"/>
                <w:lang w:val="ro-RO"/>
              </w:rPr>
            </w:pPr>
            <w:r w:rsidRPr="00946C7E">
              <w:rPr>
                <w:u w:val="single"/>
                <w:shd w:val="clear" w:color="auto" w:fill="FFFFFF"/>
                <w:lang w:val="ro-RO"/>
              </w:rPr>
              <w:t>B. Obiective procedural</w:t>
            </w:r>
            <w:r w:rsidR="0006788C">
              <w:rPr>
                <w:u w:val="single"/>
                <w:shd w:val="clear" w:color="auto" w:fill="FFFFFF"/>
                <w:lang w:val="ro-RO"/>
              </w:rPr>
              <w:t>e</w:t>
            </w:r>
          </w:p>
          <w:p w14:paraId="08AB58D1" w14:textId="77777777" w:rsidR="00BE6F5A" w:rsidRPr="00946C7E" w:rsidRDefault="00BE6F5A" w:rsidP="00EF4D19">
            <w:pPr>
              <w:spacing w:after="0" w:line="240" w:lineRule="auto"/>
              <w:ind w:left="81"/>
              <w:jc w:val="both"/>
              <w:rPr>
                <w:shd w:val="clear" w:color="auto" w:fill="FFFFFF"/>
                <w:lang w:val="ro-RO"/>
              </w:rPr>
            </w:pPr>
            <w:r w:rsidRPr="00946C7E">
              <w:rPr>
                <w:shd w:val="clear" w:color="auto" w:fill="FFFFFF"/>
                <w:lang w:val="ro-RO"/>
              </w:rPr>
              <w:t>1. Analiza corectă a contextului pragmatic</w:t>
            </w:r>
          </w:p>
          <w:p w14:paraId="307B0B57" w14:textId="77777777" w:rsidR="00BE6F5A" w:rsidRPr="00946C7E" w:rsidRDefault="00BE6F5A" w:rsidP="00EF4D19">
            <w:pPr>
              <w:spacing w:after="0" w:line="240" w:lineRule="auto"/>
              <w:ind w:left="81"/>
              <w:jc w:val="both"/>
              <w:rPr>
                <w:shd w:val="clear" w:color="auto" w:fill="FFFFFF"/>
                <w:lang w:val="ro-RO"/>
              </w:rPr>
            </w:pPr>
            <w:r w:rsidRPr="00946C7E">
              <w:rPr>
                <w:shd w:val="clear" w:color="auto" w:fill="FFFFFF"/>
                <w:lang w:val="ro-RO"/>
              </w:rPr>
              <w:t xml:space="preserve">2. Adaptarea metodelor teoretice la situaţii de folosire practică a noţiunilor </w:t>
            </w:r>
          </w:p>
          <w:p w14:paraId="7B6ED208" w14:textId="77777777" w:rsidR="00BE6F5A" w:rsidRPr="00946C7E" w:rsidRDefault="00BE6F5A" w:rsidP="00EF4D19">
            <w:pPr>
              <w:spacing w:after="0" w:line="240" w:lineRule="auto"/>
              <w:ind w:left="81"/>
              <w:jc w:val="both"/>
              <w:rPr>
                <w:shd w:val="clear" w:color="auto" w:fill="FFFFFF"/>
                <w:lang w:val="ro-RO"/>
              </w:rPr>
            </w:pPr>
            <w:r w:rsidRPr="00946C7E">
              <w:rPr>
                <w:shd w:val="clear" w:color="auto" w:fill="FFFFFF"/>
                <w:lang w:val="ro-RO"/>
              </w:rPr>
              <w:t>3. Delimitarea asemănărilor pragmatic</w:t>
            </w:r>
            <w:r w:rsidR="0006788C">
              <w:rPr>
                <w:shd w:val="clear" w:color="auto" w:fill="FFFFFF"/>
                <w:lang w:val="ro-RO"/>
              </w:rPr>
              <w:t>e</w:t>
            </w:r>
            <w:r w:rsidRPr="00946C7E">
              <w:rPr>
                <w:shd w:val="clear" w:color="auto" w:fill="FFFFFF"/>
                <w:lang w:val="ro-RO"/>
              </w:rPr>
              <w:t xml:space="preserve"> unui enunţ în context</w:t>
            </w:r>
            <w:r w:rsidR="0006788C">
              <w:rPr>
                <w:shd w:val="clear" w:color="auto" w:fill="FFFFFF"/>
                <w:lang w:val="ro-RO"/>
              </w:rPr>
              <w:t>e</w:t>
            </w:r>
            <w:r w:rsidRPr="00946C7E">
              <w:rPr>
                <w:shd w:val="clear" w:color="auto" w:fill="FFFFFF"/>
                <w:lang w:val="ro-RO"/>
              </w:rPr>
              <w:t xml:space="preserve"> variate</w:t>
            </w:r>
          </w:p>
          <w:p w14:paraId="657C7D68" w14:textId="77777777" w:rsidR="00BE6F5A" w:rsidRPr="000A0A8B" w:rsidRDefault="00BE6F5A" w:rsidP="00EF4D19">
            <w:pPr>
              <w:spacing w:after="0" w:line="240" w:lineRule="auto"/>
              <w:ind w:left="81"/>
              <w:jc w:val="both"/>
              <w:rPr>
                <w:szCs w:val="24"/>
                <w:shd w:val="clear" w:color="auto" w:fill="FFFFFF"/>
              </w:rPr>
            </w:pPr>
            <w:r w:rsidRPr="000A0A8B">
              <w:rPr>
                <w:szCs w:val="24"/>
                <w:u w:val="single"/>
                <w:shd w:val="clear" w:color="auto" w:fill="FFFFFF"/>
              </w:rPr>
              <w:t>C. Obiective</w:t>
            </w:r>
            <w:r>
              <w:rPr>
                <w:szCs w:val="24"/>
                <w:u w:val="single"/>
                <w:shd w:val="clear" w:color="auto" w:fill="FFFFFF"/>
              </w:rPr>
              <w:t xml:space="preserve"> </w:t>
            </w:r>
            <w:r w:rsidRPr="000A0A8B">
              <w:rPr>
                <w:szCs w:val="24"/>
                <w:u w:val="single"/>
                <w:shd w:val="clear" w:color="auto" w:fill="FFFFFF"/>
              </w:rPr>
              <w:t>atitudinale</w:t>
            </w:r>
          </w:p>
          <w:p w14:paraId="73E3EC66" w14:textId="77777777" w:rsidR="00BE6F5A" w:rsidRPr="00EF4D19" w:rsidRDefault="00EF4D19" w:rsidP="00EF4D19">
            <w:pPr>
              <w:spacing w:after="0" w:line="240" w:lineRule="auto"/>
              <w:ind w:left="81"/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1. </w:t>
            </w:r>
            <w:r w:rsidR="00BE6F5A" w:rsidRPr="00EF4D19">
              <w:rPr>
                <w:szCs w:val="24"/>
                <w:shd w:val="clear" w:color="auto" w:fill="FFFFFF"/>
              </w:rPr>
              <w:t>Conştientizarea importanţei cunoaşterii corecte a aspectelor pragmatice ale limbilor;</w:t>
            </w:r>
          </w:p>
          <w:p w14:paraId="09F0FB4C" w14:textId="77777777" w:rsidR="00D24033" w:rsidRPr="00EF4D19" w:rsidRDefault="00EF4D19" w:rsidP="00EF4D19">
            <w:pPr>
              <w:spacing w:after="0" w:line="240" w:lineRule="auto"/>
              <w:ind w:left="81"/>
              <w:jc w:val="both"/>
              <w:rPr>
                <w:szCs w:val="24"/>
                <w:lang w:val="ro-RO"/>
              </w:rPr>
            </w:pPr>
            <w:r>
              <w:rPr>
                <w:szCs w:val="24"/>
                <w:shd w:val="clear" w:color="auto" w:fill="FFFFFF"/>
              </w:rPr>
              <w:t xml:space="preserve">2. </w:t>
            </w:r>
            <w:r w:rsidR="00BE6F5A" w:rsidRPr="00EF4D19">
              <w:rPr>
                <w:szCs w:val="24"/>
                <w:shd w:val="clear" w:color="auto" w:fill="FFFFFF"/>
              </w:rPr>
              <w:t>Dezvoltarea la studenţi a  unor atitudini privind rolul cunoaşterii tuturor aspectelor lexicale şi semantice ale limbii maghiare</w:t>
            </w:r>
          </w:p>
        </w:tc>
      </w:tr>
    </w:tbl>
    <w:p w14:paraId="00A223FB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674B0EDA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4585A3A7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1"/>
        <w:gridCol w:w="3852"/>
        <w:gridCol w:w="1239"/>
      </w:tblGrid>
      <w:tr w:rsidR="00774235" w:rsidRPr="00E51BF5" w14:paraId="54452E81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32E41689" w14:textId="77777777" w:rsidR="00774235" w:rsidRPr="00E51BF5" w:rsidRDefault="0077423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3852" w:type="dxa"/>
            <w:shd w:val="clear" w:color="auto" w:fill="auto"/>
          </w:tcPr>
          <w:p w14:paraId="73414994" w14:textId="77777777" w:rsidR="00774235" w:rsidRPr="00E51BF5" w:rsidRDefault="00774235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39" w:type="dxa"/>
            <w:shd w:val="clear" w:color="auto" w:fill="auto"/>
          </w:tcPr>
          <w:p w14:paraId="2AB09B5E" w14:textId="77777777" w:rsidR="00774235" w:rsidRPr="00E51BF5" w:rsidRDefault="00774235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850029" w:rsidRPr="00E51BF5" w14:paraId="0B314251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7D15DE08" w14:textId="77777777" w:rsidR="00850029" w:rsidRPr="00E51BF5" w:rsidRDefault="00BE6F5A" w:rsidP="003B7840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i/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 xml:space="preserve">Domeniul pragmaticii </w:t>
            </w:r>
            <w:r>
              <w:rPr>
                <w:szCs w:val="24"/>
                <w:lang w:val="ro-RO"/>
              </w:rPr>
              <w:t xml:space="preserve">textologice </w:t>
            </w:r>
            <w:r w:rsidRPr="000A0A8B">
              <w:rPr>
                <w:szCs w:val="24"/>
                <w:lang w:val="ro-RO"/>
              </w:rPr>
              <w:t>în lingvistica modernă</w:t>
            </w:r>
          </w:p>
        </w:tc>
        <w:tc>
          <w:tcPr>
            <w:tcW w:w="3852" w:type="dxa"/>
            <w:vMerge w:val="restart"/>
            <w:shd w:val="clear" w:color="auto" w:fill="auto"/>
          </w:tcPr>
          <w:p w14:paraId="4AF3CA92" w14:textId="77777777" w:rsidR="003B7840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="003B7840"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contrastive, prezentare prin</w:t>
            </w:r>
          </w:p>
          <w:p w14:paraId="05AF3203" w14:textId="77777777" w:rsidR="003B7840" w:rsidRPr="00E51BF5" w:rsidRDefault="003B784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2D1E50F1" w14:textId="77777777" w:rsidR="003B7840" w:rsidRPr="00E51BF5" w:rsidRDefault="003B7840" w:rsidP="003B784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lastRenderedPageBreak/>
              <w:t>frontale</w:t>
            </w:r>
          </w:p>
          <w:p w14:paraId="7F13FBB3" w14:textId="77777777" w:rsidR="003B7840" w:rsidRPr="00E51BF5" w:rsidRDefault="003B7840" w:rsidP="003B784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3CABED2D" w14:textId="77777777" w:rsidR="003B7840" w:rsidRPr="00E51BF5" w:rsidRDefault="003B7840" w:rsidP="003B784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2AB6A799" w14:textId="77777777" w:rsidR="003B7840" w:rsidRPr="00E51BF5" w:rsidRDefault="003B7840" w:rsidP="003B784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3C4860AA" w14:textId="77777777" w:rsidR="003B7840" w:rsidRPr="00E51BF5" w:rsidRDefault="003B784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3FB1298F" w14:textId="77777777" w:rsidR="003B7840" w:rsidRPr="00E51BF5" w:rsidRDefault="003B7840" w:rsidP="003B784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0A941796" w14:textId="77777777" w:rsidR="003B7840" w:rsidRPr="00E51BF5" w:rsidRDefault="003B7840" w:rsidP="003B784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6E5997A7" w14:textId="77777777" w:rsidR="003B7840" w:rsidRPr="00E51BF5" w:rsidRDefault="003B7840" w:rsidP="003B784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1239" w:type="dxa"/>
            <w:shd w:val="clear" w:color="auto" w:fill="auto"/>
          </w:tcPr>
          <w:p w14:paraId="7E1BCA6A" w14:textId="77777777" w:rsidR="00850029" w:rsidRPr="00E51BF5" w:rsidRDefault="00EF4D19" w:rsidP="00BE6F5A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>1 oră</w:t>
            </w:r>
          </w:p>
        </w:tc>
      </w:tr>
      <w:tr w:rsidR="00EF4D19" w:rsidRPr="00E51BF5" w14:paraId="4729C56B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7BC9D000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 xml:space="preserve">Text şi discurs. Text şi context: Tipologia textelor: Textul informativ/expozitiv; Textul narativ; Textul descriptiv; Textul argumentativ; Textul injonctiv/procedural; Textul explicativ; </w:t>
            </w:r>
            <w:r>
              <w:lastRenderedPageBreak/>
              <w:t>Standarde de textualitate.</w:t>
            </w:r>
          </w:p>
        </w:tc>
        <w:tc>
          <w:tcPr>
            <w:tcW w:w="3852" w:type="dxa"/>
            <w:vMerge/>
            <w:shd w:val="clear" w:color="auto" w:fill="auto"/>
          </w:tcPr>
          <w:p w14:paraId="083D8125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3A9026B5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4786042A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288787A5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Teoria actelor de vorbire</w:t>
            </w:r>
          </w:p>
        </w:tc>
        <w:tc>
          <w:tcPr>
            <w:tcW w:w="3852" w:type="dxa"/>
            <w:vMerge/>
            <w:shd w:val="clear" w:color="auto" w:fill="auto"/>
          </w:tcPr>
          <w:p w14:paraId="726B7C63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208FCBB1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7FAF3A1E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7B5AA84E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Presupoziţii şi implicaţii</w:t>
            </w:r>
            <w:r>
              <w:rPr>
                <w:szCs w:val="24"/>
                <w:lang w:val="ro-RO"/>
              </w:rPr>
              <w:t xml:space="preserve"> în text </w:t>
            </w:r>
          </w:p>
        </w:tc>
        <w:tc>
          <w:tcPr>
            <w:tcW w:w="3852" w:type="dxa"/>
            <w:vMerge/>
            <w:shd w:val="clear" w:color="auto" w:fill="auto"/>
          </w:tcPr>
          <w:p w14:paraId="5FF7AB80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3B7B2E62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37384E08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00558CE9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Reguli şi maxime de convorbire</w:t>
            </w:r>
          </w:p>
        </w:tc>
        <w:tc>
          <w:tcPr>
            <w:tcW w:w="3852" w:type="dxa"/>
            <w:vMerge/>
            <w:shd w:val="clear" w:color="auto" w:fill="auto"/>
          </w:tcPr>
          <w:p w14:paraId="6D0B6B6F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6A256248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08048DDA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061655A3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Deixis în text</w:t>
            </w:r>
          </w:p>
        </w:tc>
        <w:tc>
          <w:tcPr>
            <w:tcW w:w="3852" w:type="dxa"/>
            <w:vMerge/>
            <w:shd w:val="clear" w:color="auto" w:fill="auto"/>
          </w:tcPr>
          <w:p w14:paraId="21E001B1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29ADB4F9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69080287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31C28C0F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>Registre şi variante lingvistice în comunicarea scrisă</w:t>
            </w:r>
          </w:p>
        </w:tc>
        <w:tc>
          <w:tcPr>
            <w:tcW w:w="3852" w:type="dxa"/>
            <w:vMerge/>
            <w:shd w:val="clear" w:color="auto" w:fill="auto"/>
          </w:tcPr>
          <w:p w14:paraId="0F83E734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524981DE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6B39DF4D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7355EFEC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Teoria relevanţei în text.  </w:t>
            </w:r>
            <w:r>
              <w:t>Sintetizarea ideilor. Identificarea sensului global al textului. Identificarea detaliilor din text</w:t>
            </w:r>
          </w:p>
        </w:tc>
        <w:tc>
          <w:tcPr>
            <w:tcW w:w="3852" w:type="dxa"/>
            <w:vMerge/>
            <w:shd w:val="clear" w:color="auto" w:fill="auto"/>
          </w:tcPr>
          <w:p w14:paraId="42E22CBE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79DB402C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7918143C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26388EFA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 xml:space="preserve">Particularităţi structurale şi lexicale în comunicarea orală. </w:t>
            </w:r>
            <w:r w:rsidRPr="000A0A8B">
              <w:rPr>
                <w:szCs w:val="24"/>
                <w:lang w:val="ro-RO"/>
              </w:rPr>
              <w:t>Argumente manipulative</w:t>
            </w:r>
          </w:p>
        </w:tc>
        <w:tc>
          <w:tcPr>
            <w:tcW w:w="3852" w:type="dxa"/>
            <w:vMerge/>
            <w:shd w:val="clear" w:color="auto" w:fill="auto"/>
          </w:tcPr>
          <w:p w14:paraId="62D1C5FD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24A56B74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40319B8E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2BCD2C7F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 xml:space="preserve">Atitudini şi comportamente conversaţionale. </w:t>
            </w:r>
            <w:r w:rsidRPr="000A0A8B">
              <w:rPr>
                <w:szCs w:val="24"/>
                <w:lang w:val="ro-RO"/>
              </w:rPr>
              <w:t>Politeţea verbală</w:t>
            </w:r>
          </w:p>
        </w:tc>
        <w:tc>
          <w:tcPr>
            <w:tcW w:w="3852" w:type="dxa"/>
            <w:vMerge/>
            <w:shd w:val="clear" w:color="auto" w:fill="auto"/>
          </w:tcPr>
          <w:p w14:paraId="7930D0C9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60C6A840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2FD36937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4A297D8A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Agresiunea verbală</w:t>
            </w:r>
            <w:r>
              <w:rPr>
                <w:szCs w:val="24"/>
                <w:lang w:val="ro-RO"/>
              </w:rPr>
              <w:t xml:space="preserve">. </w:t>
            </w:r>
            <w:r>
              <w:t>Tehnici de reformulare</w:t>
            </w:r>
          </w:p>
        </w:tc>
        <w:tc>
          <w:tcPr>
            <w:tcW w:w="3852" w:type="dxa"/>
            <w:vMerge/>
            <w:shd w:val="clear" w:color="auto" w:fill="auto"/>
          </w:tcPr>
          <w:p w14:paraId="34C1E0A3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0CD3AE53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EF4D19" w:rsidRPr="00E51BF5" w14:paraId="343F3EE4" w14:textId="77777777" w:rsidTr="00EF4D19">
        <w:trPr>
          <w:trHeight w:val="20"/>
        </w:trPr>
        <w:tc>
          <w:tcPr>
            <w:tcW w:w="5591" w:type="dxa"/>
            <w:shd w:val="clear" w:color="auto" w:fill="auto"/>
          </w:tcPr>
          <w:p w14:paraId="5C782C42" w14:textId="77777777" w:rsidR="00EF4D19" w:rsidRPr="00E51BF5" w:rsidRDefault="00EF4D19" w:rsidP="00EF4D19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 xml:space="preserve">Coerenţa şi coeziunea. </w:t>
            </w:r>
            <w:r w:rsidRPr="000A0A8B">
              <w:rPr>
                <w:szCs w:val="24"/>
                <w:lang w:val="ro-RO"/>
              </w:rPr>
              <w:t>Competenţă pragmatică în comunicare</w:t>
            </w:r>
            <w:r>
              <w:rPr>
                <w:szCs w:val="24"/>
                <w:lang w:val="ro-RO"/>
              </w:rPr>
              <w:t xml:space="preserve">. </w:t>
            </w:r>
          </w:p>
        </w:tc>
        <w:tc>
          <w:tcPr>
            <w:tcW w:w="3852" w:type="dxa"/>
            <w:vMerge/>
            <w:shd w:val="clear" w:color="auto" w:fill="auto"/>
          </w:tcPr>
          <w:p w14:paraId="0946D28C" w14:textId="77777777" w:rsidR="00EF4D19" w:rsidRPr="00E51BF5" w:rsidRDefault="00EF4D19" w:rsidP="00EF4D1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7D07EDEB" w14:textId="77777777" w:rsidR="00EF4D19" w:rsidRDefault="00EF4D19" w:rsidP="00EF4D19">
            <w:pPr>
              <w:jc w:val="center"/>
            </w:pPr>
            <w:r w:rsidRPr="00473E8F">
              <w:rPr>
                <w:szCs w:val="24"/>
                <w:lang w:val="ro-RO"/>
              </w:rPr>
              <w:t>1 oră</w:t>
            </w:r>
          </w:p>
        </w:tc>
      </w:tr>
      <w:tr w:rsidR="00850029" w:rsidRPr="00E51BF5" w14:paraId="66F70891" w14:textId="77777777" w:rsidTr="00EF4D19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795C87AB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  <w:p w14:paraId="6DCD98F7" w14:textId="77777777" w:rsidR="00EF4D19" w:rsidRDefault="00BE6F5A" w:rsidP="00EF4D19">
            <w:pPr>
              <w:spacing w:after="0" w:line="240" w:lineRule="auto"/>
              <w:ind w:left="567" w:hanging="567"/>
              <w:rPr>
                <w:szCs w:val="24"/>
                <w:u w:val="single"/>
                <w:lang w:val="ro-RO"/>
              </w:rPr>
            </w:pPr>
            <w:r w:rsidRPr="000A0A8B">
              <w:rPr>
                <w:szCs w:val="24"/>
                <w:u w:val="single"/>
                <w:lang w:val="ro-RO"/>
              </w:rPr>
              <w:t>Obligatorie</w:t>
            </w:r>
          </w:p>
          <w:p w14:paraId="037220AA" w14:textId="77777777" w:rsidR="00BE6F5A" w:rsidRPr="00EF4D19" w:rsidRDefault="00EF4D19" w:rsidP="00EF4D19">
            <w:pPr>
              <w:spacing w:after="0" w:line="240" w:lineRule="auto"/>
              <w:ind w:left="567" w:hanging="567"/>
              <w:rPr>
                <w:szCs w:val="24"/>
                <w:u w:val="single"/>
                <w:lang w:val="ro-RO"/>
              </w:rPr>
            </w:pPr>
            <w:r w:rsidRPr="00EF4D19">
              <w:rPr>
                <w:szCs w:val="24"/>
                <w:lang w:val="ro-RO"/>
              </w:rPr>
              <w:t xml:space="preserve">A. </w:t>
            </w:r>
            <w:r w:rsidR="00BE6F5A" w:rsidRPr="00EF4D19">
              <w:rPr>
                <w:szCs w:val="24"/>
                <w:lang w:val="ro-RO"/>
              </w:rPr>
              <w:t xml:space="preserve">Jászó Anna 1997: </w:t>
            </w:r>
            <w:r w:rsidR="00BE6F5A" w:rsidRPr="00EF4D19">
              <w:rPr>
                <w:i/>
                <w:szCs w:val="24"/>
                <w:lang w:val="ro-RO"/>
              </w:rPr>
              <w:t>A magyar nyelv könyve.</w:t>
            </w:r>
            <w:r w:rsidR="00BE6F5A" w:rsidRPr="00EF4D19">
              <w:rPr>
                <w:szCs w:val="24"/>
                <w:lang w:val="ro-RO"/>
              </w:rPr>
              <w:t xml:space="preserve"> Budapest: Trezor Kiadó.</w:t>
            </w:r>
            <w:r w:rsidR="00BE6F5A" w:rsidRPr="00EF4D19">
              <w:rPr>
                <w:bCs/>
                <w:szCs w:val="24"/>
                <w:lang w:val="ro-RO"/>
              </w:rPr>
              <w:t xml:space="preserve"> *</w:t>
            </w:r>
          </w:p>
          <w:p w14:paraId="4C5BC0A5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hu-HU"/>
              </w:rPr>
            </w:pPr>
            <w:r w:rsidRPr="000A0A8B">
              <w:rPr>
                <w:szCs w:val="24"/>
                <w:lang w:val="hu-HU"/>
              </w:rPr>
              <w:t>Austin, J. L. 1990</w:t>
            </w:r>
            <w:r>
              <w:rPr>
                <w:szCs w:val="24"/>
                <w:lang w:val="hu-HU"/>
              </w:rPr>
              <w:t>:</w:t>
            </w:r>
            <w:r w:rsidRPr="000A0A8B">
              <w:rPr>
                <w:szCs w:val="24"/>
                <w:lang w:val="hu-HU"/>
              </w:rPr>
              <w:t> </w:t>
            </w:r>
            <w:r w:rsidRPr="000A0A8B">
              <w:rPr>
                <w:i/>
                <w:iCs/>
                <w:szCs w:val="24"/>
                <w:lang w:val="hu-HU"/>
              </w:rPr>
              <w:t>Tetten ért szavak</w:t>
            </w:r>
            <w:r w:rsidRPr="000A0A8B">
              <w:rPr>
                <w:szCs w:val="24"/>
                <w:lang w:val="hu-HU"/>
              </w:rPr>
              <w:t>. Budapest: Akadémiai Kiadó.</w:t>
            </w:r>
            <w:r w:rsidRPr="004F2339">
              <w:rPr>
                <w:bCs/>
                <w:szCs w:val="24"/>
                <w:lang w:val="ro-RO"/>
              </w:rPr>
              <w:t xml:space="preserve"> </w:t>
            </w:r>
          </w:p>
          <w:p w14:paraId="76FA5E31" w14:textId="77777777" w:rsidR="00BE6F5A" w:rsidRDefault="00BE6F5A" w:rsidP="00EF4D19">
            <w:pPr>
              <w:spacing w:after="0" w:line="240" w:lineRule="auto"/>
              <w:ind w:left="567" w:hanging="567"/>
              <w:contextualSpacing/>
              <w:rPr>
                <w:szCs w:val="24"/>
                <w:lang w:val="ro-RO"/>
              </w:rPr>
            </w:pPr>
            <w:r w:rsidRPr="004A5F0E">
              <w:rPr>
                <w:szCs w:val="24"/>
                <w:lang w:val="hu-HU"/>
              </w:rPr>
              <w:t xml:space="preserve">Balázs János 1985: </w:t>
            </w:r>
            <w:r w:rsidRPr="00141387">
              <w:rPr>
                <w:i/>
                <w:szCs w:val="24"/>
                <w:lang w:val="hu-HU"/>
              </w:rPr>
              <w:t>A szöveg</w:t>
            </w:r>
            <w:r w:rsidRPr="004A5F0E">
              <w:rPr>
                <w:szCs w:val="24"/>
                <w:lang w:val="hu-HU"/>
              </w:rPr>
              <w:t xml:space="preserve">. </w:t>
            </w:r>
            <w:r>
              <w:rPr>
                <w:szCs w:val="24"/>
                <w:lang w:val="hu-HU"/>
              </w:rPr>
              <w:t>Gondolat, Budapest.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7DFC7F59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</w:rPr>
            </w:pPr>
            <w:r w:rsidRPr="000A0A8B">
              <w:rPr>
                <w:szCs w:val="24"/>
                <w:lang w:val="hu-HU"/>
              </w:rPr>
              <w:t>Cseresnyési, L. 2007</w:t>
            </w:r>
            <w:r>
              <w:rPr>
                <w:szCs w:val="24"/>
                <w:lang w:val="hu-HU"/>
              </w:rPr>
              <w:t>:</w:t>
            </w:r>
            <w:r w:rsidRPr="000A0A8B">
              <w:rPr>
                <w:szCs w:val="24"/>
                <w:lang w:val="hu-HU"/>
              </w:rPr>
              <w:t xml:space="preserve"> Pragmatika: a kontextus tudománya, i</w:t>
            </w:r>
            <w:r w:rsidRPr="000A0A8B">
              <w:rPr>
                <w:szCs w:val="24"/>
                <w:lang w:val="ro-RO"/>
              </w:rPr>
              <w:t>n: Hegedűs, R., Nádor, O. (eds.</w:t>
            </w:r>
            <w:r w:rsidRPr="000A0A8B">
              <w:rPr>
                <w:szCs w:val="24"/>
                <w:lang w:val="hu-HU"/>
              </w:rPr>
              <w:t xml:space="preserve">). </w:t>
            </w:r>
            <w:r w:rsidRPr="000A0A8B">
              <w:rPr>
                <w:i/>
                <w:iCs/>
                <w:szCs w:val="24"/>
              </w:rPr>
              <w:t>Magyar nyelvmester</w:t>
            </w:r>
            <w:r w:rsidRPr="000A0A8B">
              <w:rPr>
                <w:szCs w:val="24"/>
              </w:rPr>
              <w:t>. Budapest</w:t>
            </w:r>
            <w:r>
              <w:rPr>
                <w:szCs w:val="24"/>
              </w:rPr>
              <w:t>,</w:t>
            </w:r>
            <w:r w:rsidRPr="000A0A8B">
              <w:rPr>
                <w:szCs w:val="24"/>
              </w:rPr>
              <w:t xml:space="preserve"> Tinta</w:t>
            </w:r>
            <w:r>
              <w:rPr>
                <w:szCs w:val="24"/>
              </w:rPr>
              <w:t xml:space="preserve"> </w:t>
            </w:r>
            <w:r w:rsidRPr="000A0A8B">
              <w:rPr>
                <w:szCs w:val="24"/>
              </w:rPr>
              <w:t>Kiadó. pp. 78–83.</w:t>
            </w:r>
          </w:p>
          <w:p w14:paraId="5AAE7BC8" w14:textId="77777777" w:rsidR="00BE6F5A" w:rsidRDefault="00BE6F5A" w:rsidP="00EF4D19">
            <w:pPr>
              <w:spacing w:after="0" w:line="240" w:lineRule="auto"/>
              <w:ind w:left="567" w:hanging="567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 xml:space="preserve">Szikszainé Nagy Irma 1999: </w:t>
            </w:r>
            <w:r w:rsidRPr="00650C23">
              <w:rPr>
                <w:i/>
                <w:szCs w:val="24"/>
                <w:lang w:val="hu-HU"/>
              </w:rPr>
              <w:t>Leíró magyar szövegtan</w:t>
            </w:r>
            <w:r w:rsidRPr="00352FE8">
              <w:rPr>
                <w:szCs w:val="24"/>
                <w:lang w:val="hu-HU"/>
              </w:rPr>
              <w:t>. Budapest</w:t>
            </w:r>
            <w:r>
              <w:rPr>
                <w:szCs w:val="24"/>
                <w:lang w:val="hu-HU"/>
              </w:rPr>
              <w:t>,</w:t>
            </w:r>
            <w:r w:rsidRPr="00352FE8">
              <w:rPr>
                <w:szCs w:val="24"/>
                <w:lang w:val="hu-HU"/>
              </w:rPr>
              <w:t xml:space="preserve"> Osiris Kiadó. </w:t>
            </w:r>
            <w:r w:rsidRPr="004F2339">
              <w:rPr>
                <w:bCs/>
                <w:szCs w:val="24"/>
                <w:lang w:val="ro-RO"/>
              </w:rPr>
              <w:t>*</w:t>
            </w:r>
          </w:p>
          <w:p w14:paraId="72CF8AA2" w14:textId="77777777" w:rsidR="00BE6F5A" w:rsidRPr="00141387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hu-HU"/>
              </w:rPr>
            </w:pPr>
            <w:r>
              <w:rPr>
                <w:szCs w:val="24"/>
              </w:rPr>
              <w:t xml:space="preserve">Szili Katalin </w:t>
            </w:r>
            <w:r>
              <w:rPr>
                <w:szCs w:val="24"/>
                <w:lang w:val="ro-RO"/>
              </w:rPr>
              <w:t>2004</w:t>
            </w:r>
            <w:r>
              <w:rPr>
                <w:szCs w:val="24"/>
              </w:rPr>
              <w:t xml:space="preserve">: </w:t>
            </w:r>
            <w:r w:rsidRPr="00141387">
              <w:rPr>
                <w:i/>
                <w:szCs w:val="24"/>
                <w:lang w:val="hu-HU"/>
              </w:rPr>
              <w:t>Tetté vált szavak</w:t>
            </w:r>
            <w:r>
              <w:rPr>
                <w:szCs w:val="24"/>
                <w:lang w:val="hu-HU"/>
              </w:rPr>
              <w:t>. Tinta Kiadó, Bp.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1F066708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</w:rPr>
            </w:pPr>
          </w:p>
          <w:p w14:paraId="53AB7340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u w:val="single"/>
                <w:lang w:val="ro-RO"/>
              </w:rPr>
            </w:pPr>
            <w:r w:rsidRPr="000A0A8B">
              <w:rPr>
                <w:szCs w:val="24"/>
                <w:u w:val="single"/>
              </w:rPr>
              <w:t>Op</w:t>
            </w:r>
            <w:r w:rsidRPr="000A0A8B">
              <w:rPr>
                <w:szCs w:val="24"/>
                <w:u w:val="single"/>
                <w:lang w:val="ro-RO"/>
              </w:rPr>
              <w:t>ţ</w:t>
            </w:r>
            <w:r w:rsidRPr="000A0A8B">
              <w:rPr>
                <w:szCs w:val="24"/>
                <w:u w:val="single"/>
              </w:rPr>
              <w:t>ional</w:t>
            </w:r>
            <w:r w:rsidRPr="000A0A8B">
              <w:rPr>
                <w:szCs w:val="24"/>
                <w:u w:val="single"/>
                <w:lang w:val="ro-RO"/>
              </w:rPr>
              <w:t>ă</w:t>
            </w:r>
          </w:p>
          <w:p w14:paraId="737133D1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ro-RO"/>
              </w:rPr>
            </w:pPr>
            <w:r w:rsidRPr="000A0A8B">
              <w:rPr>
                <w:szCs w:val="24"/>
                <w:lang w:val="de-DE"/>
              </w:rPr>
              <w:t xml:space="preserve">Bart I., Rákos, I. (eds.). </w:t>
            </w:r>
            <w:r w:rsidRPr="000A0A8B">
              <w:rPr>
                <w:i/>
                <w:iCs/>
                <w:szCs w:val="24"/>
              </w:rPr>
              <w:t>A</w:t>
            </w:r>
            <w:r>
              <w:rPr>
                <w:i/>
                <w:iCs/>
                <w:szCs w:val="24"/>
              </w:rPr>
              <w:t xml:space="preserve"> </w:t>
            </w:r>
            <w:r w:rsidRPr="000A0A8B">
              <w:rPr>
                <w:i/>
                <w:iCs/>
                <w:szCs w:val="24"/>
              </w:rPr>
              <w:t>műfordítás ma</w:t>
            </w:r>
            <w:r w:rsidRPr="000A0A8B">
              <w:rPr>
                <w:szCs w:val="24"/>
              </w:rPr>
              <w:t>. Budapest</w:t>
            </w:r>
            <w:r>
              <w:rPr>
                <w:szCs w:val="24"/>
              </w:rPr>
              <w:t>,</w:t>
            </w:r>
            <w:r w:rsidRPr="000A0A8B">
              <w:rPr>
                <w:szCs w:val="24"/>
              </w:rPr>
              <w:t xml:space="preserve"> Gondolat.</w:t>
            </w:r>
          </w:p>
          <w:p w14:paraId="58DDC366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Grice, H. P. (1988). A társalgás logikája, in: Pléh, Cs., Síklaki, I., Terestyéni, T. (eds.). </w:t>
            </w:r>
            <w:r w:rsidRPr="000A0A8B">
              <w:rPr>
                <w:i/>
                <w:iCs/>
                <w:szCs w:val="24"/>
                <w:lang w:val="ro-RO"/>
              </w:rPr>
              <w:t>Nyelv, kommunikáció, cselekvés I. </w:t>
            </w:r>
            <w:r w:rsidRPr="000A0A8B">
              <w:rPr>
                <w:szCs w:val="24"/>
                <w:lang w:val="ro-RO"/>
              </w:rPr>
              <w:t>Budapest: Tankönyvkiadó/Osiris.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4E9DFE3D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de-DE"/>
              </w:rPr>
            </w:pPr>
            <w:r w:rsidRPr="000A0A8B">
              <w:rPr>
                <w:szCs w:val="24"/>
                <w:lang w:val="de-DE"/>
              </w:rPr>
              <w:t xml:space="preserve">Kiefer, F. </w:t>
            </w:r>
            <w:r w:rsidRPr="000A0A8B">
              <w:rPr>
                <w:i/>
                <w:iCs/>
                <w:szCs w:val="24"/>
                <w:lang w:val="de-DE"/>
              </w:rPr>
              <w:t>Jelentéselmélet</w:t>
            </w:r>
            <w:r w:rsidRPr="000A0A8B">
              <w:rPr>
                <w:szCs w:val="24"/>
                <w:lang w:val="de-DE"/>
              </w:rPr>
              <w:t>. Budapest: Corvina.</w:t>
            </w:r>
          </w:p>
          <w:p w14:paraId="1E2F505D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de-DE"/>
              </w:rPr>
            </w:pPr>
            <w:r w:rsidRPr="000A0A8B">
              <w:rPr>
                <w:szCs w:val="24"/>
                <w:lang w:val="de-DE"/>
              </w:rPr>
              <w:t xml:space="preserve">Máthé, D. (2009). </w:t>
            </w:r>
            <w:r w:rsidRPr="000A0A8B">
              <w:rPr>
                <w:i/>
                <w:iCs/>
                <w:szCs w:val="24"/>
                <w:lang w:val="de-DE"/>
              </w:rPr>
              <w:t>Szemantikai</w:t>
            </w:r>
            <w:r>
              <w:rPr>
                <w:i/>
                <w:iCs/>
                <w:szCs w:val="24"/>
                <w:lang w:val="de-DE"/>
              </w:rPr>
              <w:t xml:space="preserve"> </w:t>
            </w:r>
            <w:r w:rsidRPr="000A0A8B">
              <w:rPr>
                <w:i/>
                <w:iCs/>
                <w:szCs w:val="24"/>
                <w:lang w:val="de-DE"/>
              </w:rPr>
              <w:t>alapviszonyok</w:t>
            </w:r>
            <w:r w:rsidRPr="000A0A8B">
              <w:rPr>
                <w:szCs w:val="24"/>
                <w:lang w:val="de-DE"/>
              </w:rPr>
              <w:t>. Kolozsvár: Egyetemi</w:t>
            </w:r>
            <w:r>
              <w:rPr>
                <w:szCs w:val="24"/>
                <w:lang w:val="de-DE"/>
              </w:rPr>
              <w:t xml:space="preserve"> </w:t>
            </w:r>
            <w:r w:rsidRPr="000A0A8B">
              <w:rPr>
                <w:szCs w:val="24"/>
                <w:lang w:val="de-DE"/>
              </w:rPr>
              <w:t>Műhely</w:t>
            </w:r>
            <w:r>
              <w:rPr>
                <w:szCs w:val="24"/>
                <w:lang w:val="de-DE"/>
              </w:rPr>
              <w:t xml:space="preserve"> </w:t>
            </w:r>
            <w:r w:rsidRPr="000A0A8B">
              <w:rPr>
                <w:szCs w:val="24"/>
                <w:lang w:val="de-DE"/>
              </w:rPr>
              <w:t>Kiadó. Bolyai</w:t>
            </w:r>
          </w:p>
          <w:p w14:paraId="182AD056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de-DE"/>
              </w:rPr>
            </w:pPr>
            <w:r w:rsidRPr="000A0A8B">
              <w:rPr>
                <w:szCs w:val="24"/>
                <w:lang w:val="de-DE"/>
              </w:rPr>
              <w:t>Társaság.</w:t>
            </w:r>
          </w:p>
          <w:p w14:paraId="3D8730D5" w14:textId="77777777" w:rsidR="00BE6F5A" w:rsidRPr="000A0A8B" w:rsidRDefault="00BE6F5A" w:rsidP="00EF4D19">
            <w:pPr>
              <w:spacing w:after="0" w:line="240" w:lineRule="auto"/>
              <w:ind w:left="567" w:hanging="567"/>
              <w:rPr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Németh T. E. (2006). Pragmatika, in: Kiefer, F. (ed.) </w:t>
            </w:r>
            <w:r w:rsidRPr="000A0A8B">
              <w:rPr>
                <w:i/>
                <w:iCs/>
                <w:szCs w:val="24"/>
                <w:lang w:val="ro-RO"/>
              </w:rPr>
              <w:t>Magyar nyelv.</w:t>
            </w:r>
            <w:r w:rsidRPr="000A0A8B">
              <w:rPr>
                <w:szCs w:val="24"/>
                <w:lang w:val="ro-RO"/>
              </w:rPr>
              <w:t> Budapest: Akadémiai Kiadó. pp. 222–261.</w:t>
            </w:r>
          </w:p>
          <w:p w14:paraId="0669410F" w14:textId="77777777" w:rsidR="00BE6F5A" w:rsidRPr="000A0A8B" w:rsidRDefault="00BE6F5A" w:rsidP="00EF4D19">
            <w:pPr>
              <w:spacing w:after="0" w:line="240" w:lineRule="auto"/>
              <w:ind w:left="567" w:right="-20" w:hanging="567"/>
              <w:rPr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Searle, J. R. Közvetett beszédaktusok, in: Pléh, Cs., Síklaki, I., Terestyéni, T. (eds.). </w:t>
            </w:r>
            <w:r w:rsidRPr="000A0A8B">
              <w:rPr>
                <w:i/>
                <w:iCs/>
                <w:szCs w:val="24"/>
                <w:lang w:val="ro-RO"/>
              </w:rPr>
              <w:t>Nyelv, kommunikáció, cselekvés I.</w:t>
            </w:r>
            <w:r w:rsidRPr="000A0A8B">
              <w:rPr>
                <w:szCs w:val="24"/>
                <w:lang w:val="ro-RO"/>
              </w:rPr>
              <w:t> Budapest: Tankönyvkiadó/Osiris.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0EF1A296" w14:textId="77777777" w:rsidR="00850029" w:rsidRPr="00E51BF5" w:rsidRDefault="00BE6F5A" w:rsidP="00EF4D19">
            <w:pPr>
              <w:spacing w:after="0" w:line="240" w:lineRule="auto"/>
              <w:ind w:left="567" w:hanging="567"/>
              <w:contextualSpacing/>
              <w:rPr>
                <w:szCs w:val="24"/>
                <w:lang w:val="ro-RO"/>
              </w:rPr>
            </w:pPr>
            <w:r w:rsidRPr="000A0A8B">
              <w:rPr>
                <w:szCs w:val="24"/>
                <w:lang w:val="ro-RO"/>
              </w:rPr>
              <w:t>Searle, J.R.</w:t>
            </w:r>
            <w:r>
              <w:rPr>
                <w:szCs w:val="24"/>
                <w:lang w:val="ro-RO"/>
              </w:rPr>
              <w:t xml:space="preserve"> </w:t>
            </w:r>
            <w:r w:rsidRPr="000A0A8B">
              <w:rPr>
                <w:szCs w:val="24"/>
                <w:lang w:val="ro-RO"/>
              </w:rPr>
              <w:t>Az illokúciós aktusok szerkezete, in: Pléh, Cs., Síklaki, I., Terestyéni, T. (eds.). </w:t>
            </w:r>
            <w:r w:rsidRPr="000A0A8B">
              <w:rPr>
                <w:i/>
                <w:iCs/>
                <w:szCs w:val="24"/>
                <w:lang w:val="ro-RO"/>
              </w:rPr>
              <w:t>Nyelv, kommunikáció, cselekvés I.</w:t>
            </w:r>
            <w:r w:rsidRPr="000A0A8B">
              <w:rPr>
                <w:szCs w:val="24"/>
                <w:lang w:val="ro-RO"/>
              </w:rPr>
              <w:t> Budapest: Tankönyvkiadó/Osiris.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</w:tc>
      </w:tr>
    </w:tbl>
    <w:p w14:paraId="2E1085BB" w14:textId="77777777" w:rsidR="00744DDD" w:rsidRPr="00E51BF5" w:rsidRDefault="00744DD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4AE735B8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E51BF5" w14:paraId="3FAA8CDA" w14:textId="77777777" w:rsidTr="00E51BF5">
        <w:tc>
          <w:tcPr>
            <w:tcW w:w="10682" w:type="dxa"/>
          </w:tcPr>
          <w:p w14:paraId="043D531F" w14:textId="77777777" w:rsidR="006F1AC4" w:rsidRPr="00E51BF5" w:rsidRDefault="00850029" w:rsidP="003B7840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1426C423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10. Evaluare</w:t>
      </w:r>
    </w:p>
    <w:p w14:paraId="2E3F35C7" w14:textId="2E08D91E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886730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49FEDC93" w14:textId="77777777" w:rsidR="00FE1011" w:rsidRDefault="00E51BF5" w:rsidP="00BE6F5A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5160BF9B" w14:textId="77777777" w:rsidR="00E51BF5" w:rsidRPr="00FE1011" w:rsidRDefault="00E51BF5" w:rsidP="00BE6F5A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07A36CBD" w14:textId="77777777" w:rsidR="00E51BF5" w:rsidRPr="00E51BF5" w:rsidRDefault="00E51BF5" w:rsidP="00E51BF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238F3074" w14:textId="77777777" w:rsidR="001C6FB6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4742A8E8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539AC936" w14:textId="77777777" w:rsidTr="009B3CFF">
        <w:tc>
          <w:tcPr>
            <w:tcW w:w="2335" w:type="dxa"/>
            <w:gridSpan w:val="2"/>
          </w:tcPr>
          <w:p w14:paraId="6356B328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1023EE6F" w14:textId="77777777" w:rsidR="008027E9" w:rsidRPr="00E51BF5" w:rsidRDefault="008027E9" w:rsidP="003B7840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4D7ED730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1612357D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11531E4C" w14:textId="77777777" w:rsidTr="009B3CFF">
        <w:trPr>
          <w:trHeight w:val="135"/>
        </w:trPr>
        <w:tc>
          <w:tcPr>
            <w:tcW w:w="2335" w:type="dxa"/>
            <w:gridSpan w:val="2"/>
          </w:tcPr>
          <w:p w14:paraId="7425FD6C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70780C25" w14:textId="77777777" w:rsidR="00850029" w:rsidRPr="00E51BF5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4876E7A5" w14:textId="77777777" w:rsidR="00850029" w:rsidRPr="00E51BF5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14A176B1" w14:textId="77777777" w:rsidR="00850029" w:rsidRPr="00E51BF5" w:rsidRDefault="00DB6A32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</w:t>
            </w:r>
            <w:r w:rsidR="000268B9" w:rsidRPr="00E51BF5">
              <w:rPr>
                <w:szCs w:val="24"/>
                <w:lang w:val="ro-RO"/>
              </w:rPr>
              <w:t>0%</w:t>
            </w:r>
          </w:p>
        </w:tc>
      </w:tr>
      <w:tr w:rsidR="009B3CFF" w:rsidRPr="00E51BF5" w14:paraId="026422E2" w14:textId="77777777" w:rsidTr="009B3CFF">
        <w:trPr>
          <w:trHeight w:val="135"/>
        </w:trPr>
        <w:tc>
          <w:tcPr>
            <w:tcW w:w="717" w:type="dxa"/>
          </w:tcPr>
          <w:p w14:paraId="3CBE13B7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63071F9B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23546C21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78C4FA43" w14:textId="77777777" w:rsidR="009B3CFF" w:rsidRPr="009B3CFF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</w:p>
        </w:tc>
        <w:tc>
          <w:tcPr>
            <w:tcW w:w="2694" w:type="dxa"/>
          </w:tcPr>
          <w:p w14:paraId="37C1D919" w14:textId="77777777" w:rsidR="009B3CFF" w:rsidRPr="00E51BF5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</w:p>
        </w:tc>
        <w:tc>
          <w:tcPr>
            <w:tcW w:w="1638" w:type="dxa"/>
          </w:tcPr>
          <w:p w14:paraId="22B25832" w14:textId="77777777" w:rsidR="009B3CFF" w:rsidRDefault="009B3CFF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  <w:p w14:paraId="2EEE2DE9" w14:textId="77777777" w:rsidR="009B3CFF" w:rsidRPr="00E51BF5" w:rsidRDefault="009B3CFF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9B3CFF" w:rsidRPr="00E51BF5" w14:paraId="7354E2B9" w14:textId="77777777" w:rsidTr="009B3CFF">
        <w:trPr>
          <w:trHeight w:val="245"/>
        </w:trPr>
        <w:tc>
          <w:tcPr>
            <w:tcW w:w="717" w:type="dxa"/>
          </w:tcPr>
          <w:p w14:paraId="569AE668" w14:textId="77777777" w:rsidR="009B3CFF" w:rsidRPr="009B3CFF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0F86075E" w14:textId="77777777" w:rsidR="009B3CFF" w:rsidRPr="00E51BF5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23D554A0" w14:textId="77777777" w:rsidR="009B3CFF" w:rsidRPr="005F57EA" w:rsidRDefault="009B3CFF" w:rsidP="00E51BF5">
            <w:pPr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4A1C4FCC" w14:textId="77777777" w:rsidR="009B3CFF" w:rsidRPr="005F57EA" w:rsidRDefault="009B3CFF" w:rsidP="009B3CFF">
            <w:pPr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3B2E1E80" w14:textId="77777777" w:rsidR="009B3CFF" w:rsidRPr="00E51BF5" w:rsidRDefault="009B3CFF" w:rsidP="00E51BF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58C0CD34" w14:textId="77777777" w:rsidTr="00E51BF5">
        <w:tc>
          <w:tcPr>
            <w:tcW w:w="10456" w:type="dxa"/>
            <w:gridSpan w:val="5"/>
          </w:tcPr>
          <w:p w14:paraId="1A8AC553" w14:textId="77777777" w:rsidR="00E51BF5" w:rsidRPr="00E51BF5" w:rsidRDefault="00E51BF5" w:rsidP="00E51BF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190B5E1E" w14:textId="77777777" w:rsidTr="00E51BF5">
        <w:tc>
          <w:tcPr>
            <w:tcW w:w="10456" w:type="dxa"/>
            <w:gridSpan w:val="5"/>
          </w:tcPr>
          <w:p w14:paraId="778D2BBD" w14:textId="77777777" w:rsidR="00E51BF5" w:rsidRPr="00E51BF5" w:rsidRDefault="00E51BF5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Aplicarea adecvată a tehnicilor de traducere și mediere scrisă și orală din limba B în limba A și invers, în domenii de interes larg și semi-specializate.</w:t>
            </w:r>
          </w:p>
          <w:p w14:paraId="7DD3E86B" w14:textId="77777777" w:rsidR="00E51BF5" w:rsidRPr="00E51BF5" w:rsidRDefault="00E51BF5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Cunoașterea bună a conceptelor </w:t>
            </w:r>
            <w:r w:rsidR="0006788C">
              <w:rPr>
                <w:rFonts w:eastAsia="Times New Roman"/>
                <w:lang w:val="ro-RO"/>
              </w:rPr>
              <w:t xml:space="preserve">textologice şi a </w:t>
            </w:r>
            <w:r w:rsidR="00CE54CF">
              <w:rPr>
                <w:rFonts w:eastAsia="Times New Roman"/>
                <w:lang w:val="ro-RO"/>
              </w:rPr>
              <w:t>pragmaticii</w:t>
            </w:r>
            <w:r w:rsidR="0006788C">
              <w:rPr>
                <w:rFonts w:eastAsia="Times New Roman"/>
                <w:lang w:val="ro-RO"/>
              </w:rPr>
              <w:t>,</w:t>
            </w:r>
            <w:r w:rsidRPr="00E51BF5">
              <w:rPr>
                <w:rFonts w:eastAsia="Times New Roman"/>
                <w:lang w:val="ro-RO"/>
              </w:rPr>
              <w:t xml:space="preserve"> aplicarea lor adecvată.</w:t>
            </w:r>
          </w:p>
          <w:p w14:paraId="45884D54" w14:textId="77777777" w:rsidR="00E51BF5" w:rsidRPr="00E51BF5" w:rsidRDefault="00E51BF5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64266D21" w14:textId="77777777" w:rsidR="000268B9" w:rsidRPr="00E51BF5" w:rsidRDefault="000268B9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886730" w:rsidRPr="002A4B91" w14:paraId="4D306DE1" w14:textId="77777777" w:rsidTr="00BC5CED">
        <w:trPr>
          <w:trHeight w:val="952"/>
        </w:trPr>
        <w:tc>
          <w:tcPr>
            <w:tcW w:w="2250" w:type="dxa"/>
          </w:tcPr>
          <w:p w14:paraId="6710551B" w14:textId="77777777" w:rsidR="00886730" w:rsidRPr="002A4B91" w:rsidRDefault="00886730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789DE2F8" w14:textId="77777777" w:rsidR="00886730" w:rsidRPr="002A4B91" w:rsidRDefault="00886730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5C192F17" w14:textId="77777777" w:rsidR="00886730" w:rsidRPr="002A4B91" w:rsidRDefault="00886730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886730" w:rsidRPr="002A4B91" w14:paraId="5D8408D7" w14:textId="77777777" w:rsidTr="00BC5CED">
        <w:trPr>
          <w:trHeight w:val="952"/>
        </w:trPr>
        <w:tc>
          <w:tcPr>
            <w:tcW w:w="2250" w:type="dxa"/>
          </w:tcPr>
          <w:p w14:paraId="55F4397D" w14:textId="77777777" w:rsidR="00886730" w:rsidRDefault="00886730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154E47B4" w14:textId="77777777" w:rsidR="00886730" w:rsidRPr="002A4B91" w:rsidRDefault="00886730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77218F51" w14:textId="77777777" w:rsidR="00886730" w:rsidRDefault="00886730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7C22C15A" w14:textId="77777777" w:rsidR="00284E8B" w:rsidRPr="00E51BF5" w:rsidRDefault="00284E8B" w:rsidP="003B7840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D8E92" w14:textId="77777777" w:rsidR="00A91893" w:rsidRDefault="00A91893" w:rsidP="00666848">
      <w:pPr>
        <w:spacing w:after="0" w:line="240" w:lineRule="auto"/>
      </w:pPr>
      <w:r>
        <w:separator/>
      </w:r>
    </w:p>
  </w:endnote>
  <w:endnote w:type="continuationSeparator" w:id="0">
    <w:p w14:paraId="10B54FAC" w14:textId="77777777" w:rsidR="00A91893" w:rsidRDefault="00A91893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018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3951F2" w14:textId="3EF1DE40" w:rsidR="00BE6F5A" w:rsidRDefault="00886730" w:rsidP="008867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FC761" w14:textId="77777777" w:rsidR="00A91893" w:rsidRDefault="00A91893" w:rsidP="00666848">
      <w:pPr>
        <w:spacing w:after="0" w:line="240" w:lineRule="auto"/>
      </w:pPr>
      <w:r>
        <w:separator/>
      </w:r>
    </w:p>
  </w:footnote>
  <w:footnote w:type="continuationSeparator" w:id="0">
    <w:p w14:paraId="2FCAF8A9" w14:textId="77777777" w:rsidR="00A91893" w:rsidRDefault="00A91893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7A559" w14:textId="1BE1E41A" w:rsidR="00886730" w:rsidRPr="00886730" w:rsidRDefault="00886730" w:rsidP="00886730">
    <w:pPr>
      <w:pStyle w:val="Head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  <w:lang w:val="ro-RO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966001">
      <w:rPr>
        <w:noProof/>
        <w:sz w:val="16"/>
        <w:szCs w:val="16"/>
        <w:lang w:val="ro-RO"/>
      </w:rPr>
      <w:t>3.3.6 FD 6.04 TD 19-20.2 SR</w:t>
    </w:r>
    <w:r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E71F2"/>
    <w:multiLevelType w:val="hybridMultilevel"/>
    <w:tmpl w:val="62BACE6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42E2C"/>
    <w:multiLevelType w:val="hybridMultilevel"/>
    <w:tmpl w:val="921E350E"/>
    <w:lvl w:ilvl="0" w:tplc="04180019">
      <w:start w:val="1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4D4736"/>
    <w:multiLevelType w:val="hybridMultilevel"/>
    <w:tmpl w:val="45261702"/>
    <w:lvl w:ilvl="0" w:tplc="0418000F">
      <w:start w:val="1"/>
      <w:numFmt w:val="decimal"/>
      <w:lvlText w:val="%1."/>
      <w:lvlJc w:val="left"/>
      <w:pPr>
        <w:ind w:left="801" w:hanging="360"/>
      </w:pPr>
    </w:lvl>
    <w:lvl w:ilvl="1" w:tplc="04180019" w:tentative="1">
      <w:start w:val="1"/>
      <w:numFmt w:val="lowerLetter"/>
      <w:lvlText w:val="%2."/>
      <w:lvlJc w:val="left"/>
      <w:pPr>
        <w:ind w:left="1521" w:hanging="360"/>
      </w:pPr>
    </w:lvl>
    <w:lvl w:ilvl="2" w:tplc="0418001B" w:tentative="1">
      <w:start w:val="1"/>
      <w:numFmt w:val="lowerRoman"/>
      <w:lvlText w:val="%3."/>
      <w:lvlJc w:val="right"/>
      <w:pPr>
        <w:ind w:left="2241" w:hanging="180"/>
      </w:pPr>
    </w:lvl>
    <w:lvl w:ilvl="3" w:tplc="0418000F" w:tentative="1">
      <w:start w:val="1"/>
      <w:numFmt w:val="decimal"/>
      <w:lvlText w:val="%4."/>
      <w:lvlJc w:val="left"/>
      <w:pPr>
        <w:ind w:left="2961" w:hanging="360"/>
      </w:pPr>
    </w:lvl>
    <w:lvl w:ilvl="4" w:tplc="04180019" w:tentative="1">
      <w:start w:val="1"/>
      <w:numFmt w:val="lowerLetter"/>
      <w:lvlText w:val="%5."/>
      <w:lvlJc w:val="left"/>
      <w:pPr>
        <w:ind w:left="3681" w:hanging="360"/>
      </w:pPr>
    </w:lvl>
    <w:lvl w:ilvl="5" w:tplc="0418001B" w:tentative="1">
      <w:start w:val="1"/>
      <w:numFmt w:val="lowerRoman"/>
      <w:lvlText w:val="%6."/>
      <w:lvlJc w:val="right"/>
      <w:pPr>
        <w:ind w:left="4401" w:hanging="180"/>
      </w:pPr>
    </w:lvl>
    <w:lvl w:ilvl="6" w:tplc="0418000F" w:tentative="1">
      <w:start w:val="1"/>
      <w:numFmt w:val="decimal"/>
      <w:lvlText w:val="%7."/>
      <w:lvlJc w:val="left"/>
      <w:pPr>
        <w:ind w:left="5121" w:hanging="360"/>
      </w:pPr>
    </w:lvl>
    <w:lvl w:ilvl="7" w:tplc="04180019" w:tentative="1">
      <w:start w:val="1"/>
      <w:numFmt w:val="lowerLetter"/>
      <w:lvlText w:val="%8."/>
      <w:lvlJc w:val="left"/>
      <w:pPr>
        <w:ind w:left="5841" w:hanging="360"/>
      </w:pPr>
    </w:lvl>
    <w:lvl w:ilvl="8" w:tplc="0418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51A58"/>
    <w:multiLevelType w:val="hybridMultilevel"/>
    <w:tmpl w:val="BD26FA4A"/>
    <w:lvl w:ilvl="0" w:tplc="491C3C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2089E"/>
    <w:multiLevelType w:val="hybridMultilevel"/>
    <w:tmpl w:val="8214A102"/>
    <w:lvl w:ilvl="0" w:tplc="0418000F">
      <w:start w:val="1"/>
      <w:numFmt w:val="decimal"/>
      <w:lvlText w:val="%1."/>
      <w:lvlJc w:val="left"/>
      <w:pPr>
        <w:ind w:left="801" w:hanging="360"/>
      </w:pPr>
    </w:lvl>
    <w:lvl w:ilvl="1" w:tplc="04180019" w:tentative="1">
      <w:start w:val="1"/>
      <w:numFmt w:val="lowerLetter"/>
      <w:lvlText w:val="%2."/>
      <w:lvlJc w:val="left"/>
      <w:pPr>
        <w:ind w:left="1521" w:hanging="360"/>
      </w:pPr>
    </w:lvl>
    <w:lvl w:ilvl="2" w:tplc="0418001B" w:tentative="1">
      <w:start w:val="1"/>
      <w:numFmt w:val="lowerRoman"/>
      <w:lvlText w:val="%3."/>
      <w:lvlJc w:val="right"/>
      <w:pPr>
        <w:ind w:left="2241" w:hanging="180"/>
      </w:pPr>
    </w:lvl>
    <w:lvl w:ilvl="3" w:tplc="0418000F" w:tentative="1">
      <w:start w:val="1"/>
      <w:numFmt w:val="decimal"/>
      <w:lvlText w:val="%4."/>
      <w:lvlJc w:val="left"/>
      <w:pPr>
        <w:ind w:left="2961" w:hanging="360"/>
      </w:pPr>
    </w:lvl>
    <w:lvl w:ilvl="4" w:tplc="04180019" w:tentative="1">
      <w:start w:val="1"/>
      <w:numFmt w:val="lowerLetter"/>
      <w:lvlText w:val="%5."/>
      <w:lvlJc w:val="left"/>
      <w:pPr>
        <w:ind w:left="3681" w:hanging="360"/>
      </w:pPr>
    </w:lvl>
    <w:lvl w:ilvl="5" w:tplc="0418001B" w:tentative="1">
      <w:start w:val="1"/>
      <w:numFmt w:val="lowerRoman"/>
      <w:lvlText w:val="%6."/>
      <w:lvlJc w:val="right"/>
      <w:pPr>
        <w:ind w:left="4401" w:hanging="180"/>
      </w:pPr>
    </w:lvl>
    <w:lvl w:ilvl="6" w:tplc="0418000F" w:tentative="1">
      <w:start w:val="1"/>
      <w:numFmt w:val="decimal"/>
      <w:lvlText w:val="%7."/>
      <w:lvlJc w:val="left"/>
      <w:pPr>
        <w:ind w:left="5121" w:hanging="360"/>
      </w:pPr>
    </w:lvl>
    <w:lvl w:ilvl="7" w:tplc="04180019" w:tentative="1">
      <w:start w:val="1"/>
      <w:numFmt w:val="lowerLetter"/>
      <w:lvlText w:val="%8."/>
      <w:lvlJc w:val="left"/>
      <w:pPr>
        <w:ind w:left="5841" w:hanging="360"/>
      </w:pPr>
    </w:lvl>
    <w:lvl w:ilvl="8" w:tplc="0418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27"/>
  </w:num>
  <w:num w:numId="5">
    <w:abstractNumId w:val="21"/>
  </w:num>
  <w:num w:numId="6">
    <w:abstractNumId w:val="1"/>
  </w:num>
  <w:num w:numId="7">
    <w:abstractNumId w:val="4"/>
  </w:num>
  <w:num w:numId="8">
    <w:abstractNumId w:val="16"/>
  </w:num>
  <w:num w:numId="9">
    <w:abstractNumId w:val="8"/>
  </w:num>
  <w:num w:numId="10">
    <w:abstractNumId w:val="25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24"/>
  </w:num>
  <w:num w:numId="16">
    <w:abstractNumId w:val="6"/>
  </w:num>
  <w:num w:numId="17">
    <w:abstractNumId w:val="17"/>
  </w:num>
  <w:num w:numId="18">
    <w:abstractNumId w:val="2"/>
  </w:num>
  <w:num w:numId="19">
    <w:abstractNumId w:val="28"/>
  </w:num>
  <w:num w:numId="20">
    <w:abstractNumId w:val="20"/>
  </w:num>
  <w:num w:numId="21">
    <w:abstractNumId w:val="12"/>
  </w:num>
  <w:num w:numId="22">
    <w:abstractNumId w:val="23"/>
  </w:num>
  <w:num w:numId="23">
    <w:abstractNumId w:val="19"/>
  </w:num>
  <w:num w:numId="24">
    <w:abstractNumId w:val="22"/>
  </w:num>
  <w:num w:numId="25">
    <w:abstractNumId w:val="3"/>
  </w:num>
  <w:num w:numId="26">
    <w:abstractNumId w:val="5"/>
  </w:num>
  <w:num w:numId="27">
    <w:abstractNumId w:val="26"/>
  </w:num>
  <w:num w:numId="28">
    <w:abstractNumId w:val="29"/>
  </w:num>
  <w:num w:numId="29">
    <w:abstractNumId w:val="1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6788C"/>
    <w:rsid w:val="00071454"/>
    <w:rsid w:val="0007194F"/>
    <w:rsid w:val="00073FD0"/>
    <w:rsid w:val="00074325"/>
    <w:rsid w:val="00092170"/>
    <w:rsid w:val="000A4AAC"/>
    <w:rsid w:val="000C58EB"/>
    <w:rsid w:val="000C6BFB"/>
    <w:rsid w:val="000F0BAC"/>
    <w:rsid w:val="001138E1"/>
    <w:rsid w:val="00115677"/>
    <w:rsid w:val="00130AD9"/>
    <w:rsid w:val="001627E0"/>
    <w:rsid w:val="001B2BA8"/>
    <w:rsid w:val="001B395E"/>
    <w:rsid w:val="001C6FB6"/>
    <w:rsid w:val="001D0B30"/>
    <w:rsid w:val="001E4C42"/>
    <w:rsid w:val="001E6215"/>
    <w:rsid w:val="002001FD"/>
    <w:rsid w:val="0020056E"/>
    <w:rsid w:val="002047E0"/>
    <w:rsid w:val="00212923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3104B"/>
    <w:rsid w:val="00435E7A"/>
    <w:rsid w:val="00450A21"/>
    <w:rsid w:val="00452DCF"/>
    <w:rsid w:val="0045771F"/>
    <w:rsid w:val="00457FAE"/>
    <w:rsid w:val="00470F45"/>
    <w:rsid w:val="004966FF"/>
    <w:rsid w:val="004F0D5B"/>
    <w:rsid w:val="005078CB"/>
    <w:rsid w:val="0055535D"/>
    <w:rsid w:val="00556C56"/>
    <w:rsid w:val="005A12E1"/>
    <w:rsid w:val="00602EBC"/>
    <w:rsid w:val="00614BDA"/>
    <w:rsid w:val="0062313E"/>
    <w:rsid w:val="00644950"/>
    <w:rsid w:val="00656C86"/>
    <w:rsid w:val="00666848"/>
    <w:rsid w:val="00696A5C"/>
    <w:rsid w:val="006D0145"/>
    <w:rsid w:val="006D061F"/>
    <w:rsid w:val="006D7986"/>
    <w:rsid w:val="006F0FA9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8027E9"/>
    <w:rsid w:val="00816C94"/>
    <w:rsid w:val="00827CAD"/>
    <w:rsid w:val="0083153A"/>
    <w:rsid w:val="00850029"/>
    <w:rsid w:val="008712DB"/>
    <w:rsid w:val="00886730"/>
    <w:rsid w:val="00897094"/>
    <w:rsid w:val="00897E4F"/>
    <w:rsid w:val="008B1D67"/>
    <w:rsid w:val="008C07C5"/>
    <w:rsid w:val="008D1BFE"/>
    <w:rsid w:val="0094691D"/>
    <w:rsid w:val="0094707C"/>
    <w:rsid w:val="009565F8"/>
    <w:rsid w:val="00960D41"/>
    <w:rsid w:val="00966001"/>
    <w:rsid w:val="0098490E"/>
    <w:rsid w:val="009B3CFF"/>
    <w:rsid w:val="009C7D6C"/>
    <w:rsid w:val="009D4FD8"/>
    <w:rsid w:val="00A26881"/>
    <w:rsid w:val="00A352F6"/>
    <w:rsid w:val="00A44C28"/>
    <w:rsid w:val="00A5014E"/>
    <w:rsid w:val="00A54E4F"/>
    <w:rsid w:val="00A61861"/>
    <w:rsid w:val="00A637BC"/>
    <w:rsid w:val="00A868C1"/>
    <w:rsid w:val="00A91893"/>
    <w:rsid w:val="00AB0165"/>
    <w:rsid w:val="00AB18CF"/>
    <w:rsid w:val="00AB4356"/>
    <w:rsid w:val="00AC33D3"/>
    <w:rsid w:val="00AD2F32"/>
    <w:rsid w:val="00B06E6B"/>
    <w:rsid w:val="00B07561"/>
    <w:rsid w:val="00B23337"/>
    <w:rsid w:val="00B236DC"/>
    <w:rsid w:val="00B32698"/>
    <w:rsid w:val="00B7109F"/>
    <w:rsid w:val="00B96DA8"/>
    <w:rsid w:val="00BB303C"/>
    <w:rsid w:val="00BE338C"/>
    <w:rsid w:val="00BE5F89"/>
    <w:rsid w:val="00BE6F5A"/>
    <w:rsid w:val="00BF122D"/>
    <w:rsid w:val="00BF1283"/>
    <w:rsid w:val="00C1183D"/>
    <w:rsid w:val="00C22E24"/>
    <w:rsid w:val="00C2471E"/>
    <w:rsid w:val="00C332A4"/>
    <w:rsid w:val="00C44284"/>
    <w:rsid w:val="00C47442"/>
    <w:rsid w:val="00C816A2"/>
    <w:rsid w:val="00C92687"/>
    <w:rsid w:val="00CE54CF"/>
    <w:rsid w:val="00CE71E1"/>
    <w:rsid w:val="00D00FBE"/>
    <w:rsid w:val="00D20AC0"/>
    <w:rsid w:val="00D22AFB"/>
    <w:rsid w:val="00D24033"/>
    <w:rsid w:val="00D7002C"/>
    <w:rsid w:val="00D74F11"/>
    <w:rsid w:val="00DA2172"/>
    <w:rsid w:val="00DB6A32"/>
    <w:rsid w:val="00DD0DDC"/>
    <w:rsid w:val="00DD2B25"/>
    <w:rsid w:val="00E01970"/>
    <w:rsid w:val="00E037F6"/>
    <w:rsid w:val="00E13C1D"/>
    <w:rsid w:val="00E24809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4D19"/>
    <w:rsid w:val="00EF5AEB"/>
    <w:rsid w:val="00F15C49"/>
    <w:rsid w:val="00F272CA"/>
    <w:rsid w:val="00F46278"/>
    <w:rsid w:val="00F72804"/>
    <w:rsid w:val="00F85673"/>
    <w:rsid w:val="00FA037A"/>
    <w:rsid w:val="00FB5190"/>
    <w:rsid w:val="00FC28F8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F83616"/>
  <w15:docId w15:val="{9C7905E2-7B99-4468-ABE9-30467225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2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14</cp:revision>
  <cp:lastPrinted>2019-11-18T19:53:00Z</cp:lastPrinted>
  <dcterms:created xsi:type="dcterms:W3CDTF">2017-09-26T14:08:00Z</dcterms:created>
  <dcterms:modified xsi:type="dcterms:W3CDTF">2019-11-18T19:53:00Z</dcterms:modified>
</cp:coreProperties>
</file>