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D33CC" w14:textId="77777777" w:rsidR="008027E9" w:rsidRPr="006E6D2D" w:rsidRDefault="008027E9" w:rsidP="00951D76">
      <w:pPr>
        <w:contextualSpacing/>
        <w:jc w:val="center"/>
        <w:rPr>
          <w:b/>
          <w:caps/>
          <w:noProof/>
          <w:lang w:val="ro-RO"/>
        </w:rPr>
      </w:pPr>
      <w:r w:rsidRPr="006E6D2D">
        <w:rPr>
          <w:b/>
          <w:caps/>
          <w:noProof/>
          <w:lang w:val="ro-RO"/>
        </w:rPr>
        <w:t>fi</w:t>
      </w:r>
      <w:r w:rsidR="00217BE4" w:rsidRPr="006E6D2D">
        <w:rPr>
          <w:b/>
          <w:caps/>
          <w:noProof/>
          <w:lang w:val="ro-RO"/>
        </w:rPr>
        <w:t>ș</w:t>
      </w:r>
      <w:r w:rsidRPr="006E6D2D">
        <w:rPr>
          <w:b/>
          <w:caps/>
          <w:noProof/>
          <w:lang w:val="ro-RO"/>
        </w:rPr>
        <w:t>a disciplinei</w:t>
      </w:r>
    </w:p>
    <w:p w14:paraId="376907C8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6E6D2D" w14:paraId="202FEAB8" w14:textId="77777777" w:rsidTr="00951D76">
        <w:tc>
          <w:tcPr>
            <w:tcW w:w="3888" w:type="dxa"/>
          </w:tcPr>
          <w:p w14:paraId="535C41FF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Institu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ia de învă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155CB246" w14:textId="141E44CD" w:rsidR="008027E9" w:rsidRPr="006E6D2D" w:rsidRDefault="00C332A4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Universitatea </w:t>
            </w:r>
            <w:r w:rsidR="000A4BAB">
              <w:rPr>
                <w:noProof/>
                <w:lang w:val="ro-RO"/>
              </w:rPr>
              <w:t>‚</w:t>
            </w:r>
            <w:r w:rsidRPr="006E6D2D">
              <w:rPr>
                <w:noProof/>
                <w:lang w:val="ro-RO"/>
              </w:rPr>
              <w:t>Sapientia</w:t>
            </w:r>
            <w:r w:rsidR="000A4BAB">
              <w:rPr>
                <w:noProof/>
                <w:lang w:val="ro-RO"/>
              </w:rPr>
              <w:t>”</w:t>
            </w:r>
            <w:r w:rsidRPr="006E6D2D">
              <w:rPr>
                <w:noProof/>
                <w:lang w:val="ro-RO"/>
              </w:rPr>
              <w:t xml:space="preserve"> din</w:t>
            </w:r>
            <w:r w:rsidR="000A4BAB">
              <w:rPr>
                <w:noProof/>
                <w:lang w:val="ro-RO"/>
              </w:rPr>
              <w:t xml:space="preserve"> municipiul</w:t>
            </w:r>
            <w:r w:rsidRPr="006E6D2D">
              <w:rPr>
                <w:noProof/>
                <w:lang w:val="ro-RO"/>
              </w:rPr>
              <w:t xml:space="preserve"> Cluj</w:t>
            </w:r>
            <w:r w:rsidR="000C58EB" w:rsidRPr="006E6D2D">
              <w:rPr>
                <w:noProof/>
                <w:lang w:val="ro-RO"/>
              </w:rPr>
              <w:t>-</w:t>
            </w:r>
            <w:r w:rsidRPr="006E6D2D">
              <w:rPr>
                <w:noProof/>
                <w:lang w:val="ro-RO"/>
              </w:rPr>
              <w:t>Napoca</w:t>
            </w:r>
          </w:p>
        </w:tc>
      </w:tr>
      <w:tr w:rsidR="008027E9" w:rsidRPr="006E6D2D" w14:paraId="5F3FDCEA" w14:textId="77777777" w:rsidTr="00951D76">
        <w:tc>
          <w:tcPr>
            <w:tcW w:w="3888" w:type="dxa"/>
          </w:tcPr>
          <w:p w14:paraId="694C4CAA" w14:textId="1920ED76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Facultatea</w:t>
            </w:r>
            <w:r w:rsidR="003E15B5">
              <w:rPr>
                <w:noProof/>
                <w:lang w:val="ro-RO"/>
              </w:rPr>
              <w:t>/ DSPP</w:t>
            </w:r>
          </w:p>
        </w:tc>
        <w:tc>
          <w:tcPr>
            <w:tcW w:w="6480" w:type="dxa"/>
          </w:tcPr>
          <w:p w14:paraId="2F25FBF6" w14:textId="1FFCFCC6" w:rsidR="008027E9" w:rsidRPr="006E6D2D" w:rsidRDefault="003E15B5" w:rsidP="00951D76">
            <w:pPr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Facultatea de </w:t>
            </w:r>
            <w:r w:rsidR="00217BE4" w:rsidRPr="006E6D2D">
              <w:rPr>
                <w:noProof/>
                <w:lang w:val="ro-RO"/>
              </w:rPr>
              <w:t>Ș</w:t>
            </w:r>
            <w:r w:rsidR="002A3105" w:rsidRPr="006E6D2D">
              <w:rPr>
                <w:noProof/>
                <w:lang w:val="ro-RO"/>
              </w:rPr>
              <w:t>tiin</w:t>
            </w:r>
            <w:r w:rsidR="00217BE4" w:rsidRPr="006E6D2D">
              <w:rPr>
                <w:noProof/>
                <w:lang w:val="ro-RO"/>
              </w:rPr>
              <w:t>ț</w:t>
            </w:r>
            <w:r w:rsidR="002A3105" w:rsidRPr="006E6D2D">
              <w:rPr>
                <w:noProof/>
                <w:lang w:val="ro-RO"/>
              </w:rPr>
              <w:t xml:space="preserve">e Tehnice </w:t>
            </w:r>
            <w:r w:rsidR="00217BE4" w:rsidRPr="006E6D2D">
              <w:rPr>
                <w:noProof/>
                <w:lang w:val="ro-RO"/>
              </w:rPr>
              <w:t>ș</w:t>
            </w:r>
            <w:r w:rsidR="002A3105" w:rsidRPr="006E6D2D">
              <w:rPr>
                <w:noProof/>
                <w:lang w:val="ro-RO"/>
              </w:rPr>
              <w:t>i Umaniste</w:t>
            </w:r>
            <w:r w:rsidR="00392608" w:rsidRPr="006E6D2D">
              <w:rPr>
                <w:noProof/>
                <w:lang w:val="ro-RO"/>
              </w:rPr>
              <w:t xml:space="preserve"> </w:t>
            </w:r>
            <w:r>
              <w:rPr>
                <w:noProof/>
                <w:lang w:val="ro-RO"/>
              </w:rPr>
              <w:t xml:space="preserve">din Târgu </w:t>
            </w:r>
            <w:r w:rsidR="00392608" w:rsidRPr="006E6D2D">
              <w:rPr>
                <w:noProof/>
                <w:lang w:val="ro-RO"/>
              </w:rPr>
              <w:t>Mure</w:t>
            </w:r>
            <w:r w:rsidR="00217BE4" w:rsidRPr="006E6D2D">
              <w:rPr>
                <w:noProof/>
                <w:lang w:val="ro-RO"/>
              </w:rPr>
              <w:t>ș</w:t>
            </w:r>
          </w:p>
        </w:tc>
      </w:tr>
      <w:tr w:rsidR="002A3105" w:rsidRPr="006E6D2D" w14:paraId="3EFE497E" w14:textId="77777777" w:rsidTr="00951D76">
        <w:tc>
          <w:tcPr>
            <w:tcW w:w="3888" w:type="dxa"/>
          </w:tcPr>
          <w:p w14:paraId="300AE0F7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2C65230C" w14:textId="77777777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>Limbi moderne aplicate</w:t>
            </w:r>
          </w:p>
        </w:tc>
      </w:tr>
      <w:tr w:rsidR="002A3105" w:rsidRPr="006E6D2D" w14:paraId="1B978045" w14:textId="77777777" w:rsidTr="00951D76">
        <w:tc>
          <w:tcPr>
            <w:tcW w:w="3888" w:type="dxa"/>
          </w:tcPr>
          <w:p w14:paraId="3C564136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541097AC" w14:textId="77777777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>Licen</w:t>
            </w:r>
            <w:r w:rsidR="00217BE4" w:rsidRPr="006E6D2D">
              <w:rPr>
                <w:rFonts w:eastAsia="Times New Roman"/>
                <w:noProof/>
                <w:lang w:val="ro-RO"/>
              </w:rPr>
              <w:t>ț</w:t>
            </w:r>
            <w:r w:rsidRPr="006E6D2D">
              <w:rPr>
                <w:rFonts w:eastAsia="Times New Roman"/>
                <w:noProof/>
                <w:lang w:val="ro-RO"/>
              </w:rPr>
              <w:t>ă</w:t>
            </w:r>
          </w:p>
        </w:tc>
      </w:tr>
      <w:tr w:rsidR="002A3105" w:rsidRPr="006E6D2D" w14:paraId="1B91299B" w14:textId="77777777" w:rsidTr="00951D76">
        <w:tc>
          <w:tcPr>
            <w:tcW w:w="3888" w:type="dxa"/>
          </w:tcPr>
          <w:p w14:paraId="1E20A84B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65E4F4D3" w14:textId="1738A474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 xml:space="preserve">Traducere </w:t>
            </w:r>
            <w:r w:rsidR="000A4BAB">
              <w:rPr>
                <w:rFonts w:eastAsia="Times New Roman"/>
                <w:noProof/>
                <w:lang w:val="ro-RO"/>
              </w:rPr>
              <w:t>și i</w:t>
            </w:r>
            <w:r w:rsidRPr="006E6D2D">
              <w:rPr>
                <w:rFonts w:eastAsia="Times New Roman"/>
                <w:noProof/>
                <w:lang w:val="ro-RO"/>
              </w:rPr>
              <w:t>nterpretare</w:t>
            </w:r>
          </w:p>
        </w:tc>
      </w:tr>
      <w:tr w:rsidR="002A3105" w:rsidRPr="006E6D2D" w14:paraId="634A0D8B" w14:textId="77777777" w:rsidTr="00951D76">
        <w:tc>
          <w:tcPr>
            <w:tcW w:w="3888" w:type="dxa"/>
          </w:tcPr>
          <w:p w14:paraId="2AF5E8D1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36F154AC" w14:textId="77777777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 xml:space="preserve">Traducător </w:t>
            </w:r>
            <w:r w:rsidR="00217BE4" w:rsidRPr="006E6D2D">
              <w:rPr>
                <w:rFonts w:eastAsia="Times New Roman"/>
                <w:noProof/>
                <w:lang w:val="ro-RO"/>
              </w:rPr>
              <w:t>ș</w:t>
            </w:r>
            <w:r w:rsidRPr="006E6D2D">
              <w:rPr>
                <w:rFonts w:eastAsia="Times New Roman"/>
                <w:noProof/>
                <w:lang w:val="ro-RO"/>
              </w:rPr>
              <w:t>i interpret</w:t>
            </w:r>
          </w:p>
        </w:tc>
      </w:tr>
    </w:tbl>
    <w:p w14:paraId="2AF67D24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4D2B9A48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7"/>
        <w:gridCol w:w="1513"/>
        <w:gridCol w:w="540"/>
        <w:gridCol w:w="2158"/>
        <w:gridCol w:w="543"/>
        <w:gridCol w:w="2698"/>
        <w:gridCol w:w="563"/>
      </w:tblGrid>
      <w:tr w:rsidR="001138E1" w:rsidRPr="006E6D2D" w14:paraId="05A7164A" w14:textId="77777777" w:rsidTr="002D611E">
        <w:tc>
          <w:tcPr>
            <w:tcW w:w="3961" w:type="dxa"/>
            <w:gridSpan w:val="3"/>
          </w:tcPr>
          <w:p w14:paraId="1CCA8B95" w14:textId="77777777" w:rsidR="001138E1" w:rsidRPr="006E6D2D" w:rsidRDefault="001138E1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2.0. Departamentul</w:t>
            </w:r>
          </w:p>
        </w:tc>
        <w:tc>
          <w:tcPr>
            <w:tcW w:w="6495" w:type="dxa"/>
            <w:gridSpan w:val="5"/>
          </w:tcPr>
          <w:p w14:paraId="21599B49" w14:textId="77777777" w:rsidR="001138E1" w:rsidRPr="003E15B5" w:rsidRDefault="00ED4EFF" w:rsidP="00951D76">
            <w:pPr>
              <w:contextualSpacing/>
              <w:rPr>
                <w:bCs/>
                <w:noProof/>
                <w:lang w:val="ro-RO"/>
              </w:rPr>
            </w:pPr>
            <w:r w:rsidRPr="003E15B5">
              <w:rPr>
                <w:rFonts w:eastAsia="Times New Roman"/>
                <w:bCs/>
                <w:noProof/>
                <w:lang w:val="ro-RO"/>
              </w:rPr>
              <w:t xml:space="preserve">Departamentul de </w:t>
            </w:r>
            <w:r w:rsidR="00392608" w:rsidRPr="003E15B5">
              <w:rPr>
                <w:rFonts w:eastAsia="Times New Roman"/>
                <w:bCs/>
                <w:noProof/>
                <w:lang w:val="ro-RO"/>
              </w:rPr>
              <w:t>Lingvistică Aplicată</w:t>
            </w:r>
          </w:p>
        </w:tc>
      </w:tr>
      <w:tr w:rsidR="00A61861" w:rsidRPr="001A5A0F" w14:paraId="2DDBC216" w14:textId="77777777" w:rsidTr="002D611E">
        <w:tc>
          <w:tcPr>
            <w:tcW w:w="3961" w:type="dxa"/>
            <w:gridSpan w:val="3"/>
          </w:tcPr>
          <w:p w14:paraId="760ED565" w14:textId="77777777" w:rsidR="00A61861" w:rsidRPr="006E6D2D" w:rsidRDefault="00A61861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Denumirea disciplinei</w:t>
            </w:r>
          </w:p>
        </w:tc>
        <w:tc>
          <w:tcPr>
            <w:tcW w:w="6495" w:type="dxa"/>
            <w:gridSpan w:val="5"/>
          </w:tcPr>
          <w:p w14:paraId="56482BC7" w14:textId="77777777" w:rsidR="00A61861" w:rsidRDefault="002D611E" w:rsidP="00951D76">
            <w:pPr>
              <w:contextualSpacing/>
              <w:rPr>
                <w:rFonts w:eastAsia="Times New Roman"/>
                <w:b/>
                <w:noProof/>
                <w:lang w:val="ro-RO"/>
              </w:rPr>
            </w:pPr>
            <w:r>
              <w:rPr>
                <w:rFonts w:eastAsia="Times New Roman"/>
                <w:b/>
                <w:noProof/>
                <w:lang w:val="ro-RO"/>
              </w:rPr>
              <w:t>Traducer</w:t>
            </w:r>
            <w:r w:rsidR="00EA7E9B">
              <w:rPr>
                <w:rFonts w:eastAsia="Times New Roman"/>
                <w:b/>
                <w:noProof/>
                <w:lang w:val="ro-RO"/>
              </w:rPr>
              <w:t>e</w:t>
            </w:r>
            <w:r>
              <w:rPr>
                <w:rFonts w:eastAsia="Times New Roman"/>
                <w:b/>
                <w:noProof/>
                <w:lang w:val="ro-RO"/>
              </w:rPr>
              <w:t xml:space="preserve"> </w:t>
            </w:r>
            <w:r w:rsidR="009F69EC">
              <w:rPr>
                <w:rFonts w:eastAsia="Times New Roman"/>
                <w:b/>
                <w:noProof/>
                <w:lang w:val="ro-RO"/>
              </w:rPr>
              <w:t>și localizare</w:t>
            </w:r>
            <w:r w:rsidR="00EA7E9B">
              <w:rPr>
                <w:rFonts w:eastAsia="Times New Roman"/>
                <w:b/>
                <w:noProof/>
                <w:lang w:val="ro-RO"/>
              </w:rPr>
              <w:t xml:space="preserve"> M-E/G (</w:t>
            </w:r>
            <w:r w:rsidR="00800383">
              <w:rPr>
                <w:rFonts w:eastAsia="Times New Roman"/>
                <w:b/>
                <w:noProof/>
                <w:lang w:val="ro-RO"/>
              </w:rPr>
              <w:t>MBHB1011, 1021</w:t>
            </w:r>
            <w:r w:rsidR="00EA7E9B">
              <w:rPr>
                <w:rFonts w:eastAsia="Times New Roman"/>
                <w:b/>
                <w:noProof/>
                <w:lang w:val="ro-RO"/>
              </w:rPr>
              <w:t>)</w:t>
            </w:r>
          </w:p>
          <w:p w14:paraId="19670DA3" w14:textId="77777777" w:rsidR="00B9135A" w:rsidRDefault="00B9135A" w:rsidP="00951D76">
            <w:pPr>
              <w:contextualSpacing/>
              <w:rPr>
                <w:rFonts w:eastAsia="Times New Roman"/>
                <w:b/>
                <w:noProof/>
                <w:lang w:val="ro-RO"/>
              </w:rPr>
            </w:pPr>
            <w:r>
              <w:rPr>
                <w:rFonts w:eastAsia="Times New Roman"/>
                <w:b/>
                <w:noProof/>
                <w:lang w:val="ro-RO"/>
              </w:rPr>
              <w:t>Fordítás és lokalizáció M-A/N</w:t>
            </w:r>
          </w:p>
          <w:p w14:paraId="321D6C98" w14:textId="180B5E2C" w:rsidR="00B9135A" w:rsidRPr="006E6D2D" w:rsidRDefault="00B9135A" w:rsidP="00951D76">
            <w:pPr>
              <w:contextualSpacing/>
              <w:rPr>
                <w:b/>
                <w:noProof/>
                <w:lang w:val="ro-RO"/>
              </w:rPr>
            </w:pPr>
            <w:r>
              <w:rPr>
                <w:rFonts w:eastAsia="Times New Roman"/>
                <w:b/>
                <w:noProof/>
                <w:lang w:val="ro-RO"/>
              </w:rPr>
              <w:t>Translation and Localization</w:t>
            </w:r>
            <w:r w:rsidR="007E575C">
              <w:rPr>
                <w:rFonts w:eastAsia="Times New Roman"/>
                <w:b/>
                <w:noProof/>
                <w:lang w:val="ro-RO"/>
              </w:rPr>
              <w:t xml:space="preserve"> H-E/G</w:t>
            </w:r>
          </w:p>
        </w:tc>
      </w:tr>
      <w:tr w:rsidR="00A61861" w:rsidRPr="006E6D2D" w14:paraId="44387BE6" w14:textId="77777777" w:rsidTr="002D611E">
        <w:tc>
          <w:tcPr>
            <w:tcW w:w="3961" w:type="dxa"/>
            <w:gridSpan w:val="3"/>
          </w:tcPr>
          <w:p w14:paraId="62B188AD" w14:textId="77777777" w:rsidR="00A61861" w:rsidRPr="006E6D2D" w:rsidRDefault="00A61861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Titularul activită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ilor de curs</w:t>
            </w:r>
          </w:p>
        </w:tc>
        <w:tc>
          <w:tcPr>
            <w:tcW w:w="6495" w:type="dxa"/>
            <w:gridSpan w:val="5"/>
          </w:tcPr>
          <w:p w14:paraId="4FD54803" w14:textId="4E66336A" w:rsidR="00A61861" w:rsidRPr="006E6D2D" w:rsidRDefault="003E15B5" w:rsidP="00951D76">
            <w:pPr>
              <w:contextualSpacing/>
              <w:rPr>
                <w:noProof/>
                <w:lang w:val="ro-RO"/>
              </w:rPr>
            </w:pPr>
            <w:r>
              <w:rPr>
                <w:rFonts w:eastAsia="Times New Roman"/>
                <w:noProof/>
                <w:lang w:val="ro-RO"/>
              </w:rPr>
              <w:t>C</w:t>
            </w:r>
            <w:r w:rsidRPr="006E6D2D">
              <w:rPr>
                <w:rFonts w:eastAsia="Times New Roman"/>
                <w:noProof/>
                <w:lang w:val="ro-RO"/>
              </w:rPr>
              <w:t>onf</w:t>
            </w:r>
            <w:r w:rsidR="002D611E" w:rsidRPr="006E6D2D">
              <w:rPr>
                <w:rFonts w:eastAsia="Times New Roman"/>
                <w:noProof/>
                <w:lang w:val="ro-RO"/>
              </w:rPr>
              <w:t>. univ. dr.</w:t>
            </w:r>
            <w:r w:rsidR="002D611E">
              <w:rPr>
                <w:rFonts w:eastAsia="Times New Roman"/>
                <w:noProof/>
                <w:lang w:val="ro-RO"/>
              </w:rPr>
              <w:t xml:space="preserve"> </w:t>
            </w:r>
            <w:r w:rsidR="00392608" w:rsidRPr="006E6D2D">
              <w:rPr>
                <w:rFonts w:eastAsia="Times New Roman"/>
                <w:noProof/>
                <w:lang w:val="ro-RO"/>
              </w:rPr>
              <w:t>IMRE Attila</w:t>
            </w:r>
            <w:r w:rsidR="00EA7E9B">
              <w:rPr>
                <w:rFonts w:eastAsia="Times New Roman"/>
                <w:noProof/>
                <w:lang w:val="ro-RO"/>
              </w:rPr>
              <w:t xml:space="preserve"> (M)</w:t>
            </w:r>
          </w:p>
        </w:tc>
      </w:tr>
      <w:tr w:rsidR="00392608" w:rsidRPr="006E6D2D" w14:paraId="30694BA4" w14:textId="77777777" w:rsidTr="002D611E">
        <w:trPr>
          <w:trHeight w:val="191"/>
        </w:trPr>
        <w:tc>
          <w:tcPr>
            <w:tcW w:w="2446" w:type="dxa"/>
            <w:gridSpan w:val="2"/>
            <w:vMerge w:val="restart"/>
          </w:tcPr>
          <w:p w14:paraId="45F5F41B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2.3. Titularul (ii) activită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ilor de </w:t>
            </w:r>
          </w:p>
          <w:p w14:paraId="07A28994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 </w:t>
            </w:r>
          </w:p>
        </w:tc>
        <w:tc>
          <w:tcPr>
            <w:tcW w:w="1515" w:type="dxa"/>
          </w:tcPr>
          <w:p w14:paraId="0184971C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seminar</w:t>
            </w:r>
          </w:p>
        </w:tc>
        <w:tc>
          <w:tcPr>
            <w:tcW w:w="6495" w:type="dxa"/>
            <w:gridSpan w:val="5"/>
          </w:tcPr>
          <w:p w14:paraId="56A5C451" w14:textId="77777777" w:rsidR="00392608" w:rsidRPr="006E6D2D" w:rsidRDefault="002D611E" w:rsidP="00951D76">
            <w:pPr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</w:tr>
      <w:tr w:rsidR="002D611E" w:rsidRPr="00402C12" w14:paraId="394BF420" w14:textId="77777777" w:rsidTr="002D611E">
        <w:trPr>
          <w:trHeight w:val="190"/>
        </w:trPr>
        <w:tc>
          <w:tcPr>
            <w:tcW w:w="2446" w:type="dxa"/>
            <w:gridSpan w:val="2"/>
            <w:vMerge/>
          </w:tcPr>
          <w:p w14:paraId="5287AD51" w14:textId="77777777" w:rsidR="002D611E" w:rsidRPr="006E6D2D" w:rsidRDefault="002D611E" w:rsidP="002D611E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515" w:type="dxa"/>
          </w:tcPr>
          <w:p w14:paraId="3A10D4FE" w14:textId="77777777" w:rsidR="002D611E" w:rsidRPr="006E6D2D" w:rsidRDefault="002D611E" w:rsidP="002D611E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laborator</w:t>
            </w:r>
          </w:p>
        </w:tc>
        <w:tc>
          <w:tcPr>
            <w:tcW w:w="6495" w:type="dxa"/>
            <w:gridSpan w:val="5"/>
          </w:tcPr>
          <w:p w14:paraId="723BA5BF" w14:textId="70378765" w:rsidR="002D611E" w:rsidRDefault="003E15B5" w:rsidP="002D611E">
            <w:pPr>
              <w:contextualSpacing/>
              <w:rPr>
                <w:rFonts w:eastAsia="Times New Roman"/>
                <w:noProof/>
                <w:lang w:val="ro-RO"/>
              </w:rPr>
            </w:pPr>
            <w:r>
              <w:rPr>
                <w:rFonts w:eastAsia="Times New Roman"/>
                <w:noProof/>
                <w:lang w:val="ro-RO"/>
              </w:rPr>
              <w:t>C</w:t>
            </w:r>
            <w:r w:rsidRPr="006E6D2D">
              <w:rPr>
                <w:rFonts w:eastAsia="Times New Roman"/>
                <w:noProof/>
                <w:lang w:val="ro-RO"/>
              </w:rPr>
              <w:t>onf</w:t>
            </w:r>
            <w:r w:rsidR="002D611E" w:rsidRPr="006E6D2D">
              <w:rPr>
                <w:rFonts w:eastAsia="Times New Roman"/>
                <w:noProof/>
                <w:lang w:val="ro-RO"/>
              </w:rPr>
              <w:t>. univ. dr.</w:t>
            </w:r>
            <w:r w:rsidR="002D611E">
              <w:rPr>
                <w:rFonts w:eastAsia="Times New Roman"/>
                <w:noProof/>
                <w:lang w:val="ro-RO"/>
              </w:rPr>
              <w:t xml:space="preserve"> </w:t>
            </w:r>
            <w:r w:rsidR="002D611E" w:rsidRPr="006E6D2D">
              <w:rPr>
                <w:rFonts w:eastAsia="Times New Roman"/>
                <w:noProof/>
                <w:lang w:val="ro-RO"/>
              </w:rPr>
              <w:t>IMRE Attila</w:t>
            </w:r>
            <w:r w:rsidR="00EA7E9B">
              <w:rPr>
                <w:rFonts w:eastAsia="Times New Roman"/>
                <w:noProof/>
                <w:lang w:val="ro-RO"/>
              </w:rPr>
              <w:t xml:space="preserve"> (E)</w:t>
            </w:r>
          </w:p>
          <w:p w14:paraId="32C7E293" w14:textId="779CC6AE" w:rsidR="00EA7E9B" w:rsidRPr="006E6D2D" w:rsidRDefault="003E15B5" w:rsidP="002D611E">
            <w:pPr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Lect</w:t>
            </w:r>
            <w:r w:rsidR="00EA7E9B">
              <w:rPr>
                <w:noProof/>
                <w:lang w:val="ro-RO"/>
              </w:rPr>
              <w:t>. univ. dr. KOMMER Alois (G)</w:t>
            </w:r>
          </w:p>
        </w:tc>
      </w:tr>
      <w:tr w:rsidR="00392608" w:rsidRPr="006E6D2D" w14:paraId="5A827242" w14:textId="77777777" w:rsidTr="002D611E">
        <w:trPr>
          <w:trHeight w:val="190"/>
        </w:trPr>
        <w:tc>
          <w:tcPr>
            <w:tcW w:w="2446" w:type="dxa"/>
            <w:gridSpan w:val="2"/>
            <w:vMerge/>
          </w:tcPr>
          <w:p w14:paraId="31E1377B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515" w:type="dxa"/>
          </w:tcPr>
          <w:p w14:paraId="281A4AF1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proiect</w:t>
            </w:r>
          </w:p>
        </w:tc>
        <w:tc>
          <w:tcPr>
            <w:tcW w:w="6495" w:type="dxa"/>
            <w:gridSpan w:val="5"/>
          </w:tcPr>
          <w:p w14:paraId="13B9D08D" w14:textId="77777777" w:rsidR="00392608" w:rsidRPr="006E6D2D" w:rsidRDefault="00951D76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-</w:t>
            </w:r>
          </w:p>
        </w:tc>
      </w:tr>
      <w:tr w:rsidR="00392608" w:rsidRPr="006E6D2D" w14:paraId="377C0DC8" w14:textId="77777777" w:rsidTr="002D611E">
        <w:tc>
          <w:tcPr>
            <w:tcW w:w="1989" w:type="dxa"/>
          </w:tcPr>
          <w:p w14:paraId="5966414A" w14:textId="77777777" w:rsidR="00392608" w:rsidRPr="006E6D2D" w:rsidRDefault="00392608" w:rsidP="00951D76">
            <w:pPr>
              <w:ind w:right="-189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2.4. Anul de studiu</w:t>
            </w:r>
          </w:p>
        </w:tc>
        <w:tc>
          <w:tcPr>
            <w:tcW w:w="457" w:type="dxa"/>
          </w:tcPr>
          <w:p w14:paraId="42E3A2A1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II</w:t>
            </w:r>
            <w:r w:rsidR="00B810F8" w:rsidRPr="006E6D2D">
              <w:rPr>
                <w:noProof/>
                <w:lang w:val="ro-RO"/>
              </w:rPr>
              <w:t>I</w:t>
            </w:r>
          </w:p>
        </w:tc>
        <w:tc>
          <w:tcPr>
            <w:tcW w:w="1515" w:type="dxa"/>
          </w:tcPr>
          <w:p w14:paraId="31E2BFCC" w14:textId="77777777" w:rsidR="00392608" w:rsidRPr="006E6D2D" w:rsidRDefault="00392608" w:rsidP="00951D76">
            <w:pPr>
              <w:ind w:left="-82" w:right="-164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2.5. Semestrul</w:t>
            </w:r>
          </w:p>
        </w:tc>
        <w:tc>
          <w:tcPr>
            <w:tcW w:w="541" w:type="dxa"/>
          </w:tcPr>
          <w:p w14:paraId="62E4CF9F" w14:textId="77777777" w:rsidR="00392608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5</w:t>
            </w:r>
          </w:p>
        </w:tc>
        <w:tc>
          <w:tcPr>
            <w:tcW w:w="2164" w:type="dxa"/>
          </w:tcPr>
          <w:p w14:paraId="7EFDF0C8" w14:textId="77777777" w:rsidR="00392608" w:rsidRPr="006E6D2D" w:rsidRDefault="00392608" w:rsidP="00951D76">
            <w:pPr>
              <w:ind w:left="-80" w:right="-122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2.6. Tipul de evaluare</w:t>
            </w:r>
          </w:p>
        </w:tc>
        <w:tc>
          <w:tcPr>
            <w:tcW w:w="544" w:type="dxa"/>
          </w:tcPr>
          <w:p w14:paraId="6F0B29AE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E</w:t>
            </w:r>
          </w:p>
        </w:tc>
        <w:tc>
          <w:tcPr>
            <w:tcW w:w="2705" w:type="dxa"/>
          </w:tcPr>
          <w:p w14:paraId="1A4AF053" w14:textId="77777777" w:rsidR="00392608" w:rsidRPr="006E6D2D" w:rsidRDefault="00392608" w:rsidP="00951D76">
            <w:pPr>
              <w:ind w:left="-38" w:right="-136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2.7. Regimul disciplinei</w:t>
            </w:r>
          </w:p>
        </w:tc>
        <w:tc>
          <w:tcPr>
            <w:tcW w:w="541" w:type="dxa"/>
          </w:tcPr>
          <w:p w14:paraId="47F25A39" w14:textId="46997E88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</w:t>
            </w:r>
            <w:r w:rsidR="0061228E">
              <w:rPr>
                <w:noProof/>
                <w:lang w:val="ro-RO"/>
              </w:rPr>
              <w:t>A</w:t>
            </w:r>
          </w:p>
        </w:tc>
      </w:tr>
    </w:tbl>
    <w:p w14:paraId="2D2979AA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2B2D3797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3. Timpul total estimat</w:t>
      </w:r>
      <w:r w:rsidRPr="006E6D2D">
        <w:rPr>
          <w:noProof/>
          <w:lang w:val="ro-RO"/>
        </w:rPr>
        <w:t xml:space="preserve"> (ore pe semestru al activită</w:t>
      </w:r>
      <w:r w:rsidR="00217BE4" w:rsidRPr="006E6D2D">
        <w:rPr>
          <w:noProof/>
          <w:lang w:val="ro-RO"/>
        </w:rPr>
        <w:t>ț</w:t>
      </w:r>
      <w:r w:rsidRPr="006E6D2D">
        <w:rPr>
          <w:noProof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1"/>
        <w:gridCol w:w="817"/>
        <w:gridCol w:w="1997"/>
        <w:gridCol w:w="817"/>
        <w:gridCol w:w="1906"/>
        <w:gridCol w:w="998"/>
      </w:tblGrid>
      <w:tr w:rsidR="008027E9" w:rsidRPr="006E6D2D" w14:paraId="56EE6A57" w14:textId="77777777" w:rsidTr="00951D76">
        <w:tc>
          <w:tcPr>
            <w:tcW w:w="3921" w:type="dxa"/>
            <w:shd w:val="clear" w:color="auto" w:fill="auto"/>
          </w:tcPr>
          <w:p w14:paraId="00BA649D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Număr de ore pe săptămână</w:t>
            </w:r>
          </w:p>
        </w:tc>
        <w:tc>
          <w:tcPr>
            <w:tcW w:w="817" w:type="dxa"/>
            <w:shd w:val="clear" w:color="auto" w:fill="auto"/>
          </w:tcPr>
          <w:p w14:paraId="09B29CD3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</w:t>
            </w:r>
          </w:p>
        </w:tc>
        <w:tc>
          <w:tcPr>
            <w:tcW w:w="1997" w:type="dxa"/>
            <w:shd w:val="clear" w:color="auto" w:fill="auto"/>
          </w:tcPr>
          <w:p w14:paraId="24371090" w14:textId="77777777" w:rsidR="008027E9" w:rsidRPr="006E6D2D" w:rsidRDefault="008027E9" w:rsidP="00951D76">
            <w:pPr>
              <w:ind w:right="-189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Din care: 3.2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6F833558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</w:t>
            </w:r>
          </w:p>
        </w:tc>
        <w:tc>
          <w:tcPr>
            <w:tcW w:w="1906" w:type="dxa"/>
            <w:shd w:val="clear" w:color="auto" w:fill="auto"/>
          </w:tcPr>
          <w:p w14:paraId="17A26F0A" w14:textId="77777777" w:rsidR="008027E9" w:rsidRPr="006E6D2D" w:rsidRDefault="008027E9" w:rsidP="00951D76">
            <w:pPr>
              <w:ind w:right="-170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3.3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</w:t>
            </w:r>
            <w:r w:rsidR="002D611E">
              <w:rPr>
                <w:noProof/>
                <w:lang w:val="ro-RO"/>
              </w:rPr>
              <w:t>laborator</w:t>
            </w:r>
            <w:r w:rsidR="00392608" w:rsidRPr="006E6D2D">
              <w:rPr>
                <w:noProof/>
                <w:lang w:val="ro-RO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14:paraId="4D8A8A74" w14:textId="77777777" w:rsidR="001E4C42" w:rsidRPr="006E6D2D" w:rsidRDefault="0039260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</w:t>
            </w:r>
          </w:p>
        </w:tc>
      </w:tr>
      <w:tr w:rsidR="008027E9" w:rsidRPr="006E6D2D" w14:paraId="1C18CC4F" w14:textId="77777777" w:rsidTr="00951D76">
        <w:tc>
          <w:tcPr>
            <w:tcW w:w="3921" w:type="dxa"/>
            <w:shd w:val="clear" w:color="auto" w:fill="auto"/>
          </w:tcPr>
          <w:p w14:paraId="13728285" w14:textId="77777777" w:rsidR="008027E9" w:rsidRPr="006E6D2D" w:rsidRDefault="008027E9" w:rsidP="00951D76">
            <w:pPr>
              <w:ind w:right="-192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3.4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Total ore din planul de învă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ământ</w:t>
            </w:r>
          </w:p>
        </w:tc>
        <w:tc>
          <w:tcPr>
            <w:tcW w:w="817" w:type="dxa"/>
            <w:shd w:val="clear" w:color="auto" w:fill="auto"/>
          </w:tcPr>
          <w:p w14:paraId="2B05E5E9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28</w:t>
            </w:r>
          </w:p>
        </w:tc>
        <w:tc>
          <w:tcPr>
            <w:tcW w:w="1997" w:type="dxa"/>
            <w:shd w:val="clear" w:color="auto" w:fill="auto"/>
          </w:tcPr>
          <w:p w14:paraId="1C51DAF6" w14:textId="77777777" w:rsidR="008027E9" w:rsidRPr="006E6D2D" w:rsidRDefault="008027E9" w:rsidP="00951D76">
            <w:pPr>
              <w:ind w:right="-178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Din care: 3.5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0B49D581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14</w:t>
            </w:r>
          </w:p>
        </w:tc>
        <w:tc>
          <w:tcPr>
            <w:tcW w:w="1906" w:type="dxa"/>
            <w:shd w:val="clear" w:color="auto" w:fill="auto"/>
          </w:tcPr>
          <w:p w14:paraId="2A9069F1" w14:textId="77777777" w:rsidR="008027E9" w:rsidRPr="006E6D2D" w:rsidRDefault="008027E9" w:rsidP="00951D76">
            <w:pPr>
              <w:ind w:right="-128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3.6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</w:t>
            </w:r>
            <w:r w:rsidR="002D611E">
              <w:rPr>
                <w:noProof/>
                <w:lang w:val="ro-RO"/>
              </w:rPr>
              <w:t>laborator</w:t>
            </w:r>
          </w:p>
        </w:tc>
        <w:tc>
          <w:tcPr>
            <w:tcW w:w="998" w:type="dxa"/>
            <w:shd w:val="clear" w:color="auto" w:fill="auto"/>
          </w:tcPr>
          <w:p w14:paraId="013CFF3F" w14:textId="77777777" w:rsidR="001E4C42" w:rsidRPr="006E6D2D" w:rsidRDefault="0039260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14</w:t>
            </w:r>
          </w:p>
        </w:tc>
      </w:tr>
      <w:tr w:rsidR="008027E9" w:rsidRPr="006E6D2D" w14:paraId="4776B20F" w14:textId="77777777" w:rsidTr="00951D76">
        <w:tc>
          <w:tcPr>
            <w:tcW w:w="9458" w:type="dxa"/>
            <w:gridSpan w:val="5"/>
            <w:shd w:val="clear" w:color="auto" w:fill="auto"/>
          </w:tcPr>
          <w:p w14:paraId="7E62C3EB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Distribu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ia fondului de timp:</w:t>
            </w:r>
          </w:p>
        </w:tc>
        <w:tc>
          <w:tcPr>
            <w:tcW w:w="998" w:type="dxa"/>
            <w:shd w:val="clear" w:color="auto" w:fill="auto"/>
          </w:tcPr>
          <w:p w14:paraId="2E03162E" w14:textId="77777777" w:rsidR="008027E9" w:rsidRPr="006E6D2D" w:rsidRDefault="008027E9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 w:rsidRPr="006E6D2D">
              <w:rPr>
                <w:noProof/>
                <w:color w:val="000000"/>
                <w:lang w:val="ro-RO"/>
              </w:rPr>
              <w:t>ore</w:t>
            </w:r>
          </w:p>
        </w:tc>
      </w:tr>
      <w:tr w:rsidR="005F51A0" w:rsidRPr="006E6D2D" w14:paraId="354835F8" w14:textId="77777777" w:rsidTr="00951D76">
        <w:tc>
          <w:tcPr>
            <w:tcW w:w="9458" w:type="dxa"/>
            <w:gridSpan w:val="5"/>
            <w:shd w:val="clear" w:color="auto" w:fill="auto"/>
          </w:tcPr>
          <w:p w14:paraId="2F99D100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Studiul după manual, suport de curs, bibliografie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noti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</w:t>
            </w:r>
          </w:p>
        </w:tc>
        <w:tc>
          <w:tcPr>
            <w:tcW w:w="998" w:type="dxa"/>
            <w:shd w:val="clear" w:color="auto" w:fill="auto"/>
          </w:tcPr>
          <w:p w14:paraId="3AF3C7E3" w14:textId="35C2FFC1" w:rsidR="00EA7E9B" w:rsidRPr="006E6D2D" w:rsidRDefault="003E15B5" w:rsidP="00EA7E9B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15</w:t>
            </w:r>
          </w:p>
        </w:tc>
      </w:tr>
      <w:tr w:rsidR="005F51A0" w:rsidRPr="006E6D2D" w14:paraId="2185EC65" w14:textId="77777777" w:rsidTr="00951D76">
        <w:tc>
          <w:tcPr>
            <w:tcW w:w="9458" w:type="dxa"/>
            <w:gridSpan w:val="5"/>
            <w:shd w:val="clear" w:color="auto" w:fill="auto"/>
          </w:tcPr>
          <w:p w14:paraId="2E4B3127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Documentare suplimentară în bibliotecă, pe platformele electronice de specialitate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pe teren</w:t>
            </w:r>
          </w:p>
        </w:tc>
        <w:tc>
          <w:tcPr>
            <w:tcW w:w="998" w:type="dxa"/>
            <w:shd w:val="clear" w:color="auto" w:fill="auto"/>
          </w:tcPr>
          <w:p w14:paraId="15A978A4" w14:textId="16DFCE02" w:rsidR="005F51A0" w:rsidRPr="006E6D2D" w:rsidRDefault="003E15B5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5</w:t>
            </w:r>
          </w:p>
        </w:tc>
      </w:tr>
      <w:tr w:rsidR="005F51A0" w:rsidRPr="006E6D2D" w14:paraId="5FA74AF7" w14:textId="77777777" w:rsidTr="00951D76">
        <w:tc>
          <w:tcPr>
            <w:tcW w:w="9458" w:type="dxa"/>
            <w:gridSpan w:val="5"/>
            <w:shd w:val="clear" w:color="auto" w:fill="auto"/>
          </w:tcPr>
          <w:p w14:paraId="29CA96BD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Pregătire seminarii/laboratoare, teme, referate, portofolii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eseuri</w:t>
            </w:r>
          </w:p>
        </w:tc>
        <w:tc>
          <w:tcPr>
            <w:tcW w:w="998" w:type="dxa"/>
            <w:shd w:val="clear" w:color="auto" w:fill="auto"/>
          </w:tcPr>
          <w:p w14:paraId="5C05A567" w14:textId="59F5F80F" w:rsidR="005F51A0" w:rsidRPr="006E6D2D" w:rsidRDefault="003E15B5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20</w:t>
            </w:r>
          </w:p>
        </w:tc>
      </w:tr>
      <w:tr w:rsidR="005F51A0" w:rsidRPr="006E6D2D" w14:paraId="55D4CC1B" w14:textId="77777777" w:rsidTr="00951D76">
        <w:tc>
          <w:tcPr>
            <w:tcW w:w="9458" w:type="dxa"/>
            <w:gridSpan w:val="5"/>
            <w:shd w:val="clear" w:color="auto" w:fill="auto"/>
          </w:tcPr>
          <w:p w14:paraId="2FF3CACF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Tutoriat</w:t>
            </w:r>
          </w:p>
        </w:tc>
        <w:tc>
          <w:tcPr>
            <w:tcW w:w="998" w:type="dxa"/>
            <w:shd w:val="clear" w:color="auto" w:fill="auto"/>
          </w:tcPr>
          <w:p w14:paraId="36B84250" w14:textId="6ED25D71" w:rsidR="005F51A0" w:rsidRPr="006E6D2D" w:rsidRDefault="003E15B5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5</w:t>
            </w:r>
          </w:p>
        </w:tc>
      </w:tr>
      <w:tr w:rsidR="005F51A0" w:rsidRPr="006E6D2D" w14:paraId="75DABB22" w14:textId="77777777" w:rsidTr="00951D76">
        <w:tc>
          <w:tcPr>
            <w:tcW w:w="9458" w:type="dxa"/>
            <w:gridSpan w:val="5"/>
            <w:shd w:val="clear" w:color="auto" w:fill="auto"/>
          </w:tcPr>
          <w:p w14:paraId="5FA707DD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Examinări </w:t>
            </w:r>
          </w:p>
        </w:tc>
        <w:tc>
          <w:tcPr>
            <w:tcW w:w="998" w:type="dxa"/>
            <w:shd w:val="clear" w:color="auto" w:fill="auto"/>
          </w:tcPr>
          <w:p w14:paraId="25E5A43F" w14:textId="65BDEFB8" w:rsidR="005F51A0" w:rsidRPr="006E6D2D" w:rsidRDefault="00EA7E9B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2</w:t>
            </w:r>
          </w:p>
        </w:tc>
      </w:tr>
      <w:tr w:rsidR="005F51A0" w:rsidRPr="006E6D2D" w14:paraId="4E2CF4CA" w14:textId="77777777" w:rsidTr="00951D76">
        <w:tc>
          <w:tcPr>
            <w:tcW w:w="9458" w:type="dxa"/>
            <w:gridSpan w:val="5"/>
            <w:shd w:val="clear" w:color="auto" w:fill="auto"/>
          </w:tcPr>
          <w:p w14:paraId="6349F4AC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Alte activită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i: </w:t>
            </w:r>
          </w:p>
        </w:tc>
        <w:tc>
          <w:tcPr>
            <w:tcW w:w="998" w:type="dxa"/>
            <w:shd w:val="clear" w:color="auto" w:fill="auto"/>
          </w:tcPr>
          <w:p w14:paraId="273C44ED" w14:textId="683DAE0B" w:rsidR="005F51A0" w:rsidRPr="006E6D2D" w:rsidRDefault="00EA7E9B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0</w:t>
            </w:r>
          </w:p>
        </w:tc>
      </w:tr>
      <w:tr w:rsidR="005F51A0" w:rsidRPr="006E6D2D" w14:paraId="18EC366A" w14:textId="77777777" w:rsidTr="00951D76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2DB7C82B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3.7. Total ore studiu individual</w:t>
            </w:r>
          </w:p>
        </w:tc>
        <w:tc>
          <w:tcPr>
            <w:tcW w:w="817" w:type="dxa"/>
            <w:shd w:val="clear" w:color="auto" w:fill="auto"/>
          </w:tcPr>
          <w:p w14:paraId="7E86EAD7" w14:textId="3F398085" w:rsidR="005F51A0" w:rsidRPr="006E6D2D" w:rsidRDefault="003E15B5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47</w:t>
            </w:r>
          </w:p>
        </w:tc>
      </w:tr>
      <w:tr w:rsidR="00951D76" w:rsidRPr="006E6D2D" w14:paraId="663B367D" w14:textId="77777777" w:rsidTr="00951D76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38F0412C" w14:textId="77777777" w:rsidR="00951D76" w:rsidRPr="006E6D2D" w:rsidRDefault="00951D76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3.8. Total ore pe semestru</w:t>
            </w:r>
          </w:p>
        </w:tc>
        <w:tc>
          <w:tcPr>
            <w:tcW w:w="817" w:type="dxa"/>
            <w:shd w:val="clear" w:color="auto" w:fill="auto"/>
          </w:tcPr>
          <w:p w14:paraId="74010574" w14:textId="4E1D2F66" w:rsidR="00951D76" w:rsidRPr="006E6D2D" w:rsidRDefault="003E15B5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75</w:t>
            </w:r>
          </w:p>
        </w:tc>
      </w:tr>
      <w:tr w:rsidR="005F51A0" w:rsidRPr="006E6D2D" w14:paraId="7FC58EB9" w14:textId="77777777" w:rsidTr="00951D76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08A6434A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3.9. Numărul de puncte de credit</w:t>
            </w:r>
          </w:p>
        </w:tc>
        <w:tc>
          <w:tcPr>
            <w:tcW w:w="817" w:type="dxa"/>
            <w:shd w:val="clear" w:color="auto" w:fill="auto"/>
          </w:tcPr>
          <w:p w14:paraId="6D70143E" w14:textId="33F9C6D1" w:rsidR="005F51A0" w:rsidRPr="006E6D2D" w:rsidRDefault="00EA7E9B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</w:t>
            </w:r>
          </w:p>
        </w:tc>
      </w:tr>
    </w:tbl>
    <w:p w14:paraId="59014751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2119CEDC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4. Precondi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 xml:space="preserve">ii </w:t>
      </w:r>
      <w:r w:rsidRPr="006E6D2D">
        <w:rPr>
          <w:noProof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5F51A0" w:rsidRPr="006E6D2D" w14:paraId="026AD6DA" w14:textId="77777777" w:rsidTr="00951D76">
        <w:tc>
          <w:tcPr>
            <w:tcW w:w="3888" w:type="dxa"/>
          </w:tcPr>
          <w:p w14:paraId="76219EFE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4.1. de curriculum</w:t>
            </w:r>
          </w:p>
        </w:tc>
        <w:tc>
          <w:tcPr>
            <w:tcW w:w="6480" w:type="dxa"/>
          </w:tcPr>
          <w:p w14:paraId="02DD64A6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</w:p>
        </w:tc>
      </w:tr>
      <w:tr w:rsidR="005F51A0" w:rsidRPr="006E6D2D" w14:paraId="6B437EF8" w14:textId="77777777" w:rsidTr="00951D76">
        <w:tc>
          <w:tcPr>
            <w:tcW w:w="3888" w:type="dxa"/>
          </w:tcPr>
          <w:p w14:paraId="57C1128F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4.2. de competen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</w:t>
            </w:r>
          </w:p>
        </w:tc>
        <w:tc>
          <w:tcPr>
            <w:tcW w:w="6480" w:type="dxa"/>
          </w:tcPr>
          <w:p w14:paraId="24F1CC9E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Nivel B2 /C1 al competen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elor de limbă străină.</w:t>
            </w:r>
          </w:p>
        </w:tc>
      </w:tr>
    </w:tbl>
    <w:p w14:paraId="176AEB6E" w14:textId="77777777" w:rsidR="009D4FD8" w:rsidRPr="006E6D2D" w:rsidRDefault="009D4FD8" w:rsidP="00951D76">
      <w:pPr>
        <w:contextualSpacing/>
        <w:rPr>
          <w:b/>
          <w:noProof/>
          <w:lang w:val="ro-RO"/>
        </w:rPr>
      </w:pPr>
    </w:p>
    <w:p w14:paraId="7BD68DD5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5. Condi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ii</w:t>
      </w:r>
      <w:r w:rsidRPr="006E6D2D">
        <w:rPr>
          <w:noProof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1A5A0F" w14:paraId="6C98C1FB" w14:textId="77777777" w:rsidTr="00402C12">
        <w:tc>
          <w:tcPr>
            <w:tcW w:w="3929" w:type="dxa"/>
          </w:tcPr>
          <w:p w14:paraId="710C3164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5.1</w:t>
            </w:r>
            <w:r w:rsidR="00BF122D" w:rsidRPr="006E6D2D">
              <w:rPr>
                <w:noProof/>
                <w:lang w:val="ro-RO"/>
              </w:rPr>
              <w:t>.</w:t>
            </w:r>
            <w:r w:rsidR="00392608" w:rsidRPr="006E6D2D">
              <w:rPr>
                <w:noProof/>
                <w:lang w:val="ro-RO"/>
              </w:rPr>
              <w:t xml:space="preserve"> </w:t>
            </w:r>
            <w:r w:rsidRPr="006E6D2D">
              <w:rPr>
                <w:noProof/>
                <w:lang w:val="ro-RO"/>
              </w:rPr>
              <w:t xml:space="preserve">De </w:t>
            </w:r>
            <w:r w:rsidR="00392608" w:rsidRPr="006E6D2D">
              <w:rPr>
                <w:noProof/>
                <w:lang w:val="ro-RO"/>
              </w:rPr>
              <w:t>desfă</w:t>
            </w:r>
            <w:r w:rsidR="00217BE4" w:rsidRPr="006E6D2D">
              <w:rPr>
                <w:noProof/>
                <w:lang w:val="ro-RO"/>
              </w:rPr>
              <w:t>ș</w:t>
            </w:r>
            <w:r w:rsidR="00392608" w:rsidRPr="006E6D2D">
              <w:rPr>
                <w:noProof/>
                <w:lang w:val="ro-RO"/>
              </w:rPr>
              <w:t>urare</w:t>
            </w:r>
            <w:r w:rsidRPr="006E6D2D">
              <w:rPr>
                <w:noProof/>
                <w:lang w:val="ro-RO"/>
              </w:rPr>
              <w:t xml:space="preserve"> a cursului</w:t>
            </w:r>
          </w:p>
        </w:tc>
        <w:tc>
          <w:tcPr>
            <w:tcW w:w="6527" w:type="dxa"/>
          </w:tcPr>
          <w:p w14:paraId="7BCFC3D5" w14:textId="26C784EC" w:rsidR="008027E9" w:rsidRPr="006E6D2D" w:rsidRDefault="00951D76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bCs/>
                <w:iCs/>
                <w:noProof/>
                <w:lang w:val="ro-RO"/>
              </w:rPr>
              <w:t xml:space="preserve">Sală </w:t>
            </w:r>
            <w:r w:rsidRPr="006E6D2D">
              <w:rPr>
                <w:rFonts w:eastAsia="Times New Roman"/>
                <w:noProof/>
                <w:lang w:val="ro-RO"/>
              </w:rPr>
              <w:t xml:space="preserve"> cu echipament IT</w:t>
            </w:r>
            <w:r w:rsidRPr="006E6D2D">
              <w:rPr>
                <w:bCs/>
                <w:iCs/>
                <w:noProof/>
                <w:lang w:val="ro-RO"/>
              </w:rPr>
              <w:t>, videoproiector,</w:t>
            </w:r>
            <w:r w:rsidR="00402C12">
              <w:rPr>
                <w:bCs/>
                <w:iCs/>
                <w:noProof/>
                <w:lang w:val="ro-RO"/>
              </w:rPr>
              <w:t xml:space="preserve"> </w:t>
            </w:r>
            <w:r w:rsidRPr="006E6D2D">
              <w:rPr>
                <w:bCs/>
                <w:iCs/>
                <w:noProof/>
                <w:lang w:val="ro-RO"/>
              </w:rPr>
              <w:t>tablă</w:t>
            </w:r>
            <w:r w:rsidR="00402C12">
              <w:rPr>
                <w:bCs/>
                <w:iCs/>
                <w:noProof/>
                <w:lang w:val="ro-RO"/>
              </w:rPr>
              <w:t>, internet.</w:t>
            </w:r>
          </w:p>
        </w:tc>
      </w:tr>
      <w:tr w:rsidR="00402C12" w:rsidRPr="001A5A0F" w14:paraId="7DE338A5" w14:textId="77777777" w:rsidTr="00402C12">
        <w:tc>
          <w:tcPr>
            <w:tcW w:w="3929" w:type="dxa"/>
          </w:tcPr>
          <w:p w14:paraId="3B56A0E9" w14:textId="77777777" w:rsidR="00402C12" w:rsidRPr="006E6D2D" w:rsidRDefault="00402C12" w:rsidP="00402C12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5.2. De desfășurare a seminarului</w:t>
            </w:r>
          </w:p>
        </w:tc>
        <w:tc>
          <w:tcPr>
            <w:tcW w:w="6527" w:type="dxa"/>
          </w:tcPr>
          <w:p w14:paraId="0567E5B0" w14:textId="634900BE" w:rsidR="00402C12" w:rsidRPr="006E6D2D" w:rsidRDefault="00402C12" w:rsidP="00402C12">
            <w:pPr>
              <w:contextualSpacing/>
              <w:rPr>
                <w:noProof/>
                <w:lang w:val="ro-RO"/>
              </w:rPr>
            </w:pPr>
            <w:r w:rsidRPr="006E6D2D">
              <w:rPr>
                <w:bCs/>
                <w:iCs/>
                <w:noProof/>
                <w:lang w:val="ro-RO"/>
              </w:rPr>
              <w:t xml:space="preserve">Sală </w:t>
            </w:r>
            <w:r w:rsidRPr="006E6D2D">
              <w:rPr>
                <w:rFonts w:eastAsia="Times New Roman"/>
                <w:noProof/>
                <w:lang w:val="ro-RO"/>
              </w:rPr>
              <w:t xml:space="preserve"> cu echipament IT</w:t>
            </w:r>
            <w:r w:rsidRPr="006E6D2D">
              <w:rPr>
                <w:bCs/>
                <w:iCs/>
                <w:noProof/>
                <w:lang w:val="ro-RO"/>
              </w:rPr>
              <w:t>, videoproiector,</w:t>
            </w:r>
            <w:r>
              <w:rPr>
                <w:bCs/>
                <w:iCs/>
                <w:noProof/>
                <w:lang w:val="ro-RO"/>
              </w:rPr>
              <w:t xml:space="preserve"> </w:t>
            </w:r>
            <w:r w:rsidRPr="006E6D2D">
              <w:rPr>
                <w:bCs/>
                <w:iCs/>
                <w:noProof/>
                <w:lang w:val="ro-RO"/>
              </w:rPr>
              <w:t>tablă</w:t>
            </w:r>
            <w:r>
              <w:rPr>
                <w:bCs/>
                <w:iCs/>
                <w:noProof/>
                <w:lang w:val="ro-RO"/>
              </w:rPr>
              <w:t>, internet.</w:t>
            </w:r>
          </w:p>
        </w:tc>
      </w:tr>
    </w:tbl>
    <w:p w14:paraId="1C38947F" w14:textId="77777777" w:rsidR="00402C12" w:rsidRDefault="00402C12" w:rsidP="00951D76">
      <w:pPr>
        <w:contextualSpacing/>
        <w:rPr>
          <w:b/>
          <w:noProof/>
          <w:lang w:val="ro-RO"/>
        </w:rPr>
      </w:pPr>
    </w:p>
    <w:p w14:paraId="72AE9557" w14:textId="7600EAB2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6. Competen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463"/>
      </w:tblGrid>
      <w:tr w:rsidR="008027E9" w:rsidRPr="001A5A0F" w14:paraId="2C93D5B8" w14:textId="77777777" w:rsidTr="00951D76">
        <w:trPr>
          <w:cantSplit/>
          <w:trHeight w:val="20"/>
        </w:trPr>
        <w:tc>
          <w:tcPr>
            <w:tcW w:w="1008" w:type="dxa"/>
            <w:shd w:val="clear" w:color="auto" w:fill="auto"/>
            <w:textDirection w:val="btLr"/>
            <w:vAlign w:val="center"/>
          </w:tcPr>
          <w:p w14:paraId="2EA411B5" w14:textId="77777777" w:rsidR="008027E9" w:rsidRPr="006E6D2D" w:rsidRDefault="008027E9" w:rsidP="00951D76">
            <w:pPr>
              <w:ind w:left="113" w:right="113"/>
              <w:contextualSpacing/>
              <w:jc w:val="center"/>
              <w:rPr>
                <w:b/>
                <w:noProof/>
                <w:lang w:val="ro-RO"/>
              </w:rPr>
            </w:pPr>
            <w:r w:rsidRPr="006E6D2D">
              <w:rPr>
                <w:b/>
                <w:noProof/>
                <w:lang w:val="ro-RO"/>
              </w:rPr>
              <w:t>Competen</w:t>
            </w:r>
            <w:r w:rsidR="00217BE4" w:rsidRPr="006E6D2D">
              <w:rPr>
                <w:b/>
                <w:noProof/>
                <w:lang w:val="ro-RO"/>
              </w:rPr>
              <w:t>ț</w:t>
            </w:r>
            <w:r w:rsidRPr="006E6D2D">
              <w:rPr>
                <w:b/>
                <w:noProof/>
                <w:lang w:val="ro-RO"/>
              </w:rPr>
              <w:t>e</w:t>
            </w:r>
            <w:r w:rsidR="00951D76" w:rsidRPr="006E6D2D">
              <w:rPr>
                <w:b/>
                <w:noProof/>
                <w:lang w:val="ro-RO"/>
              </w:rPr>
              <w:t xml:space="preserve"> </w:t>
            </w:r>
            <w:r w:rsidRPr="006E6D2D">
              <w:rPr>
                <w:b/>
                <w:noProof/>
                <w:lang w:val="ro-RO"/>
              </w:rPr>
              <w:t>profesionale</w:t>
            </w:r>
          </w:p>
        </w:tc>
        <w:tc>
          <w:tcPr>
            <w:tcW w:w="4525" w:type="pct"/>
            <w:shd w:val="clear" w:color="auto" w:fill="auto"/>
          </w:tcPr>
          <w:p w14:paraId="67482431" w14:textId="29BA12F4" w:rsidR="005F51A0" w:rsidRPr="006E6D2D" w:rsidRDefault="005F51A0" w:rsidP="00951D76">
            <w:pPr>
              <w:pStyle w:val="BodyText"/>
              <w:tabs>
                <w:tab w:val="left" w:pos="425"/>
              </w:tabs>
              <w:ind w:right="141"/>
              <w:contextualSpacing/>
              <w:jc w:val="both"/>
              <w:rPr>
                <w:rFonts w:ascii="Times New Roman" w:hAnsi="Times New Roman"/>
                <w:noProof/>
                <w:szCs w:val="24"/>
                <w:lang w:val="ro-RO"/>
              </w:rPr>
            </w:pP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 xml:space="preserve">C2. Aplicarea adecvată a tehnicilor de traducere 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ș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 xml:space="preserve">i mediere scrisă 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ș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 xml:space="preserve">i orală din limbile străine  în limba maternă 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ș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 xml:space="preserve">i retur în domeniul </w:t>
            </w:r>
            <w:r w:rsidR="009F69EC">
              <w:rPr>
                <w:rFonts w:ascii="Times New Roman" w:hAnsi="Times New Roman"/>
                <w:noProof/>
                <w:szCs w:val="24"/>
                <w:lang w:val="ro-RO"/>
              </w:rPr>
              <w:t>localizării (pagină web, softuri și jocuri video)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>.</w:t>
            </w:r>
          </w:p>
          <w:p w14:paraId="55A16B07" w14:textId="77777777" w:rsidR="00666848" w:rsidRPr="006E6D2D" w:rsidRDefault="005F51A0" w:rsidP="00951D76">
            <w:pPr>
              <w:pStyle w:val="BodyText"/>
              <w:contextualSpacing/>
              <w:jc w:val="both"/>
              <w:rPr>
                <w:noProof/>
                <w:sz w:val="22"/>
                <w:lang w:val="ro-RO"/>
              </w:rPr>
            </w:pP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 xml:space="preserve">C3. aplicarea adecvată a tehnicilor generale de documentare, căutare, clasificare 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ș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>i stocare a informa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ț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>iei, folosirea programelor informatice (dic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ț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 xml:space="preserve">ionare electronice, baze de date), stăpânirea bazelor tehnoredactării 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ș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 xml:space="preserve">i corecturii de texte, folosirea programelor de tehnoredactare a documentelor pe calculator </w:t>
            </w:r>
            <w:r w:rsidR="00217BE4" w:rsidRPr="006E6D2D">
              <w:rPr>
                <w:rFonts w:ascii="Times New Roman" w:hAnsi="Times New Roman"/>
                <w:noProof/>
                <w:szCs w:val="24"/>
                <w:lang w:val="ro-RO"/>
              </w:rPr>
              <w:t>ș</w:t>
            </w:r>
            <w:r w:rsidRPr="006E6D2D">
              <w:rPr>
                <w:rFonts w:ascii="Times New Roman" w:hAnsi="Times New Roman"/>
                <w:noProof/>
                <w:szCs w:val="24"/>
                <w:lang w:val="ro-RO"/>
              </w:rPr>
              <w:t>i a tehnicilor de arhivare a documentelor.</w:t>
            </w:r>
          </w:p>
        </w:tc>
      </w:tr>
      <w:tr w:rsidR="008027E9" w:rsidRPr="00402C12" w14:paraId="58CEA256" w14:textId="77777777" w:rsidTr="00951D76">
        <w:trPr>
          <w:cantSplit/>
          <w:trHeight w:val="20"/>
        </w:trPr>
        <w:tc>
          <w:tcPr>
            <w:tcW w:w="1008" w:type="dxa"/>
            <w:shd w:val="clear" w:color="auto" w:fill="auto"/>
            <w:textDirection w:val="btLr"/>
          </w:tcPr>
          <w:p w14:paraId="3E7AB615" w14:textId="77777777" w:rsidR="008027E9" w:rsidRPr="006E6D2D" w:rsidRDefault="008027E9" w:rsidP="00951D76">
            <w:pPr>
              <w:ind w:left="113" w:right="113"/>
              <w:contextualSpacing/>
              <w:rPr>
                <w:b/>
                <w:noProof/>
                <w:lang w:val="ro-RO"/>
              </w:rPr>
            </w:pPr>
            <w:r w:rsidRPr="006E6D2D">
              <w:rPr>
                <w:b/>
                <w:noProof/>
                <w:lang w:val="ro-RO"/>
              </w:rPr>
              <w:lastRenderedPageBreak/>
              <w:t>Competen</w:t>
            </w:r>
            <w:r w:rsidR="00217BE4" w:rsidRPr="006E6D2D">
              <w:rPr>
                <w:b/>
                <w:noProof/>
                <w:lang w:val="ro-RO"/>
              </w:rPr>
              <w:t>ț</w:t>
            </w:r>
            <w:r w:rsidRPr="006E6D2D">
              <w:rPr>
                <w:b/>
                <w:noProof/>
                <w:lang w:val="ro-RO"/>
              </w:rPr>
              <w:t>e transversale</w:t>
            </w:r>
          </w:p>
        </w:tc>
        <w:tc>
          <w:tcPr>
            <w:tcW w:w="4525" w:type="pct"/>
            <w:shd w:val="clear" w:color="auto" w:fill="auto"/>
          </w:tcPr>
          <w:p w14:paraId="39E9A3B4" w14:textId="77777777" w:rsidR="0061228E" w:rsidRPr="003A0D1E" w:rsidRDefault="0061228E" w:rsidP="0061228E">
            <w:pPr>
              <w:rPr>
                <w:lang w:val="ro-RO"/>
              </w:rPr>
            </w:pPr>
            <w:r w:rsidRPr="003A0D1E">
              <w:rPr>
                <w:lang w:val="ro-RO"/>
              </w:rPr>
              <w:t>CT1. Gestionarea optimă a sarcinilor profesionale și deprinderea executării lor la termen, în mod riguros, eficient și responsabil; Respectarea normelor de etică specifice domeniului (ex: confidențialitate).</w:t>
            </w:r>
          </w:p>
          <w:p w14:paraId="533A07D5" w14:textId="77777777" w:rsidR="0061228E" w:rsidRPr="003A0D1E" w:rsidRDefault="0061228E" w:rsidP="0061228E">
            <w:pPr>
              <w:rPr>
                <w:lang w:val="ro-RO"/>
              </w:rPr>
            </w:pPr>
            <w:r w:rsidRPr="003A0D1E">
              <w:rPr>
                <w:lang w:val="ro-RO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2B9A4826" w14:textId="744B4F3E" w:rsidR="00666848" w:rsidRPr="006E6D2D" w:rsidRDefault="0061228E" w:rsidP="0061228E">
            <w:pPr>
              <w:contextualSpacing/>
              <w:rPr>
                <w:noProof/>
                <w:lang w:val="ro-RO"/>
              </w:rPr>
            </w:pPr>
            <w:r w:rsidRPr="003A0D1E">
              <w:rPr>
                <w:lang w:val="ro-RO"/>
              </w:rPr>
              <w:t>CT3. Identificarea și utilizarea unor metode și tehnici eficiente de învățare; conștientizarea motivațiilor extrinseci și intrinseci ale învățării continue.</w:t>
            </w:r>
          </w:p>
        </w:tc>
      </w:tr>
    </w:tbl>
    <w:p w14:paraId="0A36907E" w14:textId="77777777" w:rsidR="00BF122D" w:rsidRPr="006E6D2D" w:rsidRDefault="00BF122D" w:rsidP="00951D76">
      <w:pPr>
        <w:contextualSpacing/>
        <w:rPr>
          <w:b/>
          <w:noProof/>
          <w:lang w:val="ro-RO"/>
        </w:rPr>
      </w:pPr>
    </w:p>
    <w:p w14:paraId="6A51DDAE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7. Obiectivele disciplinei</w:t>
      </w:r>
      <w:r w:rsidRPr="006E6D2D">
        <w:rPr>
          <w:noProof/>
          <w:lang w:val="ro-RO"/>
        </w:rPr>
        <w:t xml:space="preserve"> (reie</w:t>
      </w:r>
      <w:r w:rsidR="00217BE4" w:rsidRPr="006E6D2D">
        <w:rPr>
          <w:noProof/>
          <w:lang w:val="ro-RO"/>
        </w:rPr>
        <w:t>ș</w:t>
      </w:r>
      <w:r w:rsidRPr="006E6D2D">
        <w:rPr>
          <w:noProof/>
          <w:lang w:val="ro-RO"/>
        </w:rPr>
        <w:t>ind din grila competen</w:t>
      </w:r>
      <w:r w:rsidR="00217BE4" w:rsidRPr="006E6D2D">
        <w:rPr>
          <w:noProof/>
          <w:lang w:val="ro-RO"/>
        </w:rPr>
        <w:t>ț</w:t>
      </w:r>
      <w:r w:rsidRPr="006E6D2D">
        <w:rPr>
          <w:noProof/>
          <w:lang w:val="ro-RO"/>
        </w:rPr>
        <w:t>elor acumulate)</w:t>
      </w:r>
    </w:p>
    <w:tbl>
      <w:tblPr>
        <w:tblpPr w:leftFromText="187" w:rightFromText="187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8511"/>
      </w:tblGrid>
      <w:tr w:rsidR="0061228E" w:rsidRPr="006E6D2D" w14:paraId="70AFCBB4" w14:textId="77777777" w:rsidTr="0061228E">
        <w:tc>
          <w:tcPr>
            <w:tcW w:w="0" w:type="auto"/>
            <w:shd w:val="clear" w:color="auto" w:fill="auto"/>
          </w:tcPr>
          <w:p w14:paraId="61B246FB" w14:textId="77777777" w:rsidR="008027E9" w:rsidRPr="006E6D2D" w:rsidRDefault="008027E9" w:rsidP="00044C4E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7.1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Obiectivul general al disciplinei</w:t>
            </w:r>
          </w:p>
        </w:tc>
        <w:tc>
          <w:tcPr>
            <w:tcW w:w="0" w:type="auto"/>
            <w:shd w:val="clear" w:color="auto" w:fill="auto"/>
          </w:tcPr>
          <w:p w14:paraId="2E7984E8" w14:textId="77777777" w:rsidR="0061228E" w:rsidRPr="00F07553" w:rsidRDefault="0061228E" w:rsidP="0061228E">
            <w:pPr>
              <w:rPr>
                <w:lang w:val="ro-RO"/>
              </w:rPr>
            </w:pPr>
            <w:r w:rsidRPr="00F07553">
              <w:rPr>
                <w:lang w:val="ro-RO"/>
              </w:rPr>
              <w:t>Formarea competenței de traducere a textelor de specialitate</w:t>
            </w:r>
            <w:r>
              <w:rPr>
                <w:lang w:val="ro-RO"/>
              </w:rPr>
              <w:t xml:space="preserve"> și de larg interes</w:t>
            </w:r>
            <w:r w:rsidRPr="00F07553">
              <w:rPr>
                <w:lang w:val="ro-RO"/>
              </w:rPr>
              <w:t xml:space="preserve"> în și din limba engleză</w:t>
            </w:r>
            <w:r>
              <w:rPr>
                <w:lang w:val="ro-RO"/>
              </w:rPr>
              <w:t xml:space="preserve"> în domeniul audiovizualului</w:t>
            </w:r>
            <w:r w:rsidRPr="00F07553">
              <w:rPr>
                <w:lang w:val="ro-RO"/>
              </w:rPr>
              <w:t>;</w:t>
            </w:r>
          </w:p>
          <w:p w14:paraId="0AF83FAF" w14:textId="06EC8C6E" w:rsidR="008027E9" w:rsidRPr="006E6D2D" w:rsidRDefault="0061228E" w:rsidP="0061228E">
            <w:pPr>
              <w:contextualSpacing/>
              <w:jc w:val="both"/>
              <w:rPr>
                <w:noProof/>
                <w:lang w:val="ro-RO"/>
              </w:rPr>
            </w:pPr>
            <w:r w:rsidRPr="00F07553">
              <w:rPr>
                <w:lang w:val="ro-RO"/>
              </w:rPr>
              <w:t xml:space="preserve">Formarea capacităților de analiză, </w:t>
            </w:r>
            <w:r>
              <w:rPr>
                <w:lang w:val="ro-RO"/>
              </w:rPr>
              <w:t xml:space="preserve">documentare, </w:t>
            </w:r>
            <w:r w:rsidRPr="00F07553">
              <w:rPr>
                <w:lang w:val="ro-RO"/>
              </w:rPr>
              <w:t>transfer și evaluare</w:t>
            </w:r>
            <w:r>
              <w:rPr>
                <w:lang w:val="ro-RO"/>
              </w:rPr>
              <w:t>.</w:t>
            </w:r>
          </w:p>
        </w:tc>
      </w:tr>
      <w:tr w:rsidR="0061228E" w:rsidRPr="006E6D2D" w14:paraId="1B93F478" w14:textId="77777777" w:rsidTr="0061228E">
        <w:tc>
          <w:tcPr>
            <w:tcW w:w="0" w:type="auto"/>
            <w:shd w:val="clear" w:color="auto" w:fill="auto"/>
          </w:tcPr>
          <w:p w14:paraId="23269BE6" w14:textId="77777777" w:rsidR="008027E9" w:rsidRPr="006E6D2D" w:rsidRDefault="008027E9" w:rsidP="00044C4E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7.2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Obiectivele specifice</w:t>
            </w:r>
          </w:p>
        </w:tc>
        <w:tc>
          <w:tcPr>
            <w:tcW w:w="0" w:type="auto"/>
            <w:shd w:val="clear" w:color="auto" w:fill="auto"/>
          </w:tcPr>
          <w:p w14:paraId="0A883A17" w14:textId="63A36915" w:rsidR="0061228E" w:rsidRPr="0061228E" w:rsidRDefault="0061228E" w:rsidP="0061228E">
            <w:pPr>
              <w:numPr>
                <w:ilvl w:val="0"/>
                <w:numId w:val="18"/>
              </w:numPr>
              <w:suppressAutoHyphens/>
              <w:ind w:right="141"/>
              <w:contextualSpacing/>
              <w:jc w:val="both"/>
              <w:rPr>
                <w:lang w:val="ro-RO" w:eastAsia="ro-RO" w:bidi="he-IL"/>
              </w:rPr>
            </w:pPr>
            <w:r w:rsidRPr="0061228E">
              <w:rPr>
                <w:lang w:val="ro-RO"/>
              </w:rPr>
              <w:t>Evidențierea importanței aspectelor lingvistice și culturale în cadrul procesului de localizare;</w:t>
            </w:r>
            <w:r w:rsidRPr="0061228E">
              <w:rPr>
                <w:lang w:val="ro-RO" w:eastAsia="ro-RO"/>
              </w:rPr>
              <w:t xml:space="preserve"> </w:t>
            </w:r>
          </w:p>
          <w:p w14:paraId="1B37826D" w14:textId="26B861AF" w:rsidR="005F51A0" w:rsidRPr="0061228E" w:rsidRDefault="005F51A0" w:rsidP="0061228E">
            <w:pPr>
              <w:numPr>
                <w:ilvl w:val="0"/>
                <w:numId w:val="18"/>
              </w:numPr>
              <w:suppressAutoHyphens/>
              <w:ind w:right="141"/>
              <w:contextualSpacing/>
              <w:jc w:val="both"/>
              <w:rPr>
                <w:lang w:val="ro-RO" w:eastAsia="ro-RO" w:bidi="he-IL"/>
              </w:rPr>
            </w:pPr>
            <w:r w:rsidRPr="0061228E">
              <w:rPr>
                <w:lang w:val="ro-RO" w:eastAsia="ro-RO"/>
              </w:rPr>
              <w:t xml:space="preserve">Utilizarea adecvată a tehnicilor de traducere din limba engleză în limba maghiară </w:t>
            </w:r>
            <w:r w:rsidR="00217BE4" w:rsidRPr="0061228E">
              <w:rPr>
                <w:lang w:val="ro-RO" w:eastAsia="ro-RO"/>
              </w:rPr>
              <w:t>ș</w:t>
            </w:r>
            <w:r w:rsidRPr="0061228E">
              <w:rPr>
                <w:lang w:val="ro-RO" w:eastAsia="ro-RO"/>
              </w:rPr>
              <w:t>i invers</w:t>
            </w:r>
            <w:r w:rsidR="009F69EC" w:rsidRPr="0061228E">
              <w:rPr>
                <w:lang w:val="ro-RO" w:eastAsia="ro-RO"/>
              </w:rPr>
              <w:t xml:space="preserve"> – pagini web, </w:t>
            </w:r>
            <w:r w:rsidR="009F69EC" w:rsidRPr="0061228E">
              <w:rPr>
                <w:lang w:val="ro-RO"/>
              </w:rPr>
              <w:t xml:space="preserve"> softuri și jocuri video</w:t>
            </w:r>
            <w:r w:rsidRPr="0061228E">
              <w:rPr>
                <w:lang w:val="ro-RO" w:eastAsia="ro-RO"/>
              </w:rPr>
              <w:t xml:space="preserve">; </w:t>
            </w:r>
          </w:p>
          <w:p w14:paraId="3B934818" w14:textId="421710F8" w:rsidR="005F51A0" w:rsidRPr="006E6D2D" w:rsidRDefault="005F51A0" w:rsidP="0061228E">
            <w:pPr>
              <w:numPr>
                <w:ilvl w:val="0"/>
                <w:numId w:val="18"/>
              </w:numPr>
              <w:suppressAutoHyphens/>
              <w:ind w:right="141"/>
              <w:contextualSpacing/>
              <w:jc w:val="both"/>
              <w:rPr>
                <w:noProof/>
                <w:lang w:val="ro-RO"/>
              </w:rPr>
            </w:pPr>
            <w:r w:rsidRPr="0061228E">
              <w:rPr>
                <w:lang w:val="ro-RO" w:eastAsia="ro-RO" w:bidi="he-IL"/>
              </w:rPr>
              <w:t>Organizarea sarcinii de traducere conform cerin</w:t>
            </w:r>
            <w:r w:rsidR="00217BE4" w:rsidRPr="0061228E">
              <w:rPr>
                <w:lang w:val="ro-RO" w:eastAsia="ro-RO" w:bidi="he-IL"/>
              </w:rPr>
              <w:t>ț</w:t>
            </w:r>
            <w:r w:rsidRPr="0061228E">
              <w:rPr>
                <w:lang w:val="ro-RO" w:eastAsia="ro-RO" w:bidi="he-IL"/>
              </w:rPr>
              <w:t>elor</w:t>
            </w:r>
            <w:r w:rsidR="00D57271" w:rsidRPr="0061228E">
              <w:rPr>
                <w:lang w:val="ro-RO" w:eastAsia="ro-RO" w:bidi="he-IL"/>
              </w:rPr>
              <w:t xml:space="preserve"> </w:t>
            </w:r>
            <w:r w:rsidRPr="0061228E">
              <w:rPr>
                <w:lang w:val="ro-RO" w:eastAsia="ro-RO" w:bidi="he-IL"/>
              </w:rPr>
              <w:t>situa</w:t>
            </w:r>
            <w:r w:rsidR="00217BE4" w:rsidRPr="0061228E">
              <w:rPr>
                <w:lang w:val="ro-RO" w:eastAsia="ro-RO" w:bidi="he-IL"/>
              </w:rPr>
              <w:t>ț</w:t>
            </w:r>
            <w:r w:rsidRPr="0061228E">
              <w:rPr>
                <w:lang w:val="ro-RO" w:eastAsia="ro-RO" w:bidi="he-IL"/>
              </w:rPr>
              <w:t xml:space="preserve">iei de traducere a textului </w:t>
            </w:r>
            <w:r w:rsidR="00217BE4" w:rsidRPr="0061228E">
              <w:rPr>
                <w:lang w:val="ro-RO" w:eastAsia="ro-RO" w:bidi="he-IL"/>
              </w:rPr>
              <w:t>ț</w:t>
            </w:r>
            <w:r w:rsidRPr="0061228E">
              <w:rPr>
                <w:lang w:val="ro-RO" w:eastAsia="ro-RO" w:bidi="he-IL"/>
              </w:rPr>
              <w:t>intă</w:t>
            </w:r>
            <w:r w:rsidR="009F69EC" w:rsidRPr="0061228E">
              <w:rPr>
                <w:lang w:val="ro-RO" w:eastAsia="ro-RO" w:bidi="he-IL"/>
              </w:rPr>
              <w:t xml:space="preserve"> ca suport</w:t>
            </w:r>
            <w:r w:rsidR="009F69EC">
              <w:rPr>
                <w:noProof/>
                <w:lang w:val="ro-RO" w:eastAsia="ro-RO" w:bidi="he-IL"/>
              </w:rPr>
              <w:t xml:space="preserve"> al informației sau efectului audio-video</w:t>
            </w:r>
            <w:r w:rsidRPr="006E6D2D">
              <w:rPr>
                <w:noProof/>
                <w:lang w:val="ro-RO" w:eastAsia="ro-RO" w:bidi="he-IL"/>
              </w:rPr>
              <w:t>;</w:t>
            </w:r>
          </w:p>
          <w:p w14:paraId="2210AEC7" w14:textId="77777777" w:rsidR="00D24033" w:rsidRDefault="005F51A0" w:rsidP="0061228E">
            <w:pPr>
              <w:numPr>
                <w:ilvl w:val="0"/>
                <w:numId w:val="18"/>
              </w:numPr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Utilizarea conceptelor, teoriilor, metodelor respective pentru explicarea unor aspecte legate de traducerea unor texte asociate domeniului </w:t>
            </w:r>
            <w:r w:rsidR="009F69EC">
              <w:rPr>
                <w:noProof/>
                <w:lang w:val="ro-RO"/>
              </w:rPr>
              <w:t>localizării</w:t>
            </w:r>
            <w:r w:rsidRPr="006E6D2D">
              <w:rPr>
                <w:noProof/>
                <w:lang w:val="ro-RO"/>
              </w:rPr>
              <w:t xml:space="preserve"> (</w:t>
            </w:r>
            <w:r w:rsidR="009F69EC">
              <w:rPr>
                <w:noProof/>
                <w:lang w:val="ro-RO"/>
              </w:rPr>
              <w:t>setări lingvistice</w:t>
            </w:r>
            <w:r w:rsidRPr="006E6D2D">
              <w:rPr>
                <w:noProof/>
                <w:lang w:val="ro-RO"/>
              </w:rPr>
              <w:t>,</w:t>
            </w:r>
            <w:r w:rsidR="009F69EC">
              <w:rPr>
                <w:noProof/>
                <w:lang w:val="ro-RO"/>
              </w:rPr>
              <w:t xml:space="preserve"> aspecte culturale,</w:t>
            </w:r>
            <w:r w:rsidRPr="006E6D2D">
              <w:rPr>
                <w:noProof/>
                <w:lang w:val="ro-RO"/>
              </w:rPr>
              <w:t xml:space="preserve"> etc.)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terminologiei specifice limbilor engleză</w:t>
            </w:r>
            <w:r w:rsidR="00410682">
              <w:rPr>
                <w:noProof/>
                <w:lang w:val="ro-RO"/>
              </w:rPr>
              <w:t>. germană</w:t>
            </w:r>
            <w:r w:rsidRPr="006E6D2D">
              <w:rPr>
                <w:noProof/>
                <w:lang w:val="ro-RO"/>
              </w:rPr>
              <w:t xml:space="preserve"> </w:t>
            </w:r>
            <w:r w:rsidR="00217BE4" w:rsidRPr="006E6D2D">
              <w:rPr>
                <w:noProof/>
                <w:lang w:val="ro-RO" w:eastAsia="ro-RO"/>
              </w:rPr>
              <w:t>ș</w:t>
            </w:r>
            <w:r w:rsidRPr="006E6D2D">
              <w:rPr>
                <w:noProof/>
                <w:lang w:val="ro-RO" w:eastAsia="ro-RO"/>
              </w:rPr>
              <w:t>i maghiară;</w:t>
            </w:r>
          </w:p>
          <w:p w14:paraId="1C4198E9" w14:textId="1E89AED1" w:rsidR="0061228E" w:rsidRPr="0061228E" w:rsidRDefault="0061228E" w:rsidP="0061228E">
            <w:pPr>
              <w:pStyle w:val="ListParagraph"/>
              <w:numPr>
                <w:ilvl w:val="0"/>
                <w:numId w:val="18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D8040B">
              <w:rPr>
                <w:rFonts w:eastAsia="Corbel"/>
                <w:shd w:val="clear" w:color="auto" w:fill="FFFFFF"/>
                <w:lang w:val="ro-RO"/>
              </w:rPr>
              <w:t xml:space="preserve">Aplicarea și interpretarea corectă a conceptelor, teoriilor, metodelor de traducere și tehnicilor de exprimare </w:t>
            </w:r>
            <w:r>
              <w:rPr>
                <w:rFonts w:eastAsia="Corbel"/>
                <w:shd w:val="clear" w:color="auto" w:fill="FFFFFF"/>
                <w:lang w:val="ro-RO"/>
              </w:rPr>
              <w:t>specifice localizării</w:t>
            </w:r>
            <w:r w:rsidRPr="00D8040B">
              <w:rPr>
                <w:rFonts w:eastAsia="Corbel"/>
                <w:shd w:val="clear" w:color="auto" w:fill="FFFFFF"/>
                <w:lang w:val="ro-RO"/>
              </w:rPr>
              <w:t>, asimilarea procedeelor de folosire a analizei contrastive</w:t>
            </w:r>
            <w:r>
              <w:rPr>
                <w:rFonts w:eastAsia="Corbel"/>
                <w:shd w:val="clear" w:color="auto" w:fill="FFFFFF"/>
                <w:lang w:val="ro-RO"/>
              </w:rPr>
              <w:t xml:space="preserve"> localizare/globalizare.</w:t>
            </w:r>
          </w:p>
        </w:tc>
      </w:tr>
    </w:tbl>
    <w:p w14:paraId="1616608F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738313EE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8. Con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7"/>
        <w:gridCol w:w="3237"/>
        <w:gridCol w:w="1292"/>
      </w:tblGrid>
      <w:tr w:rsidR="009749C0" w:rsidRPr="00F21B6E" w14:paraId="137189B9" w14:textId="77777777" w:rsidTr="00F21B6E">
        <w:tc>
          <w:tcPr>
            <w:tcW w:w="6115" w:type="dxa"/>
            <w:shd w:val="clear" w:color="auto" w:fill="auto"/>
          </w:tcPr>
          <w:p w14:paraId="06A08454" w14:textId="77777777" w:rsidR="00774235" w:rsidRPr="00F21B6E" w:rsidRDefault="00774235" w:rsidP="00951D76">
            <w:pPr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>8.1. Curs</w:t>
            </w:r>
          </w:p>
        </w:tc>
        <w:tc>
          <w:tcPr>
            <w:tcW w:w="3053" w:type="dxa"/>
            <w:shd w:val="clear" w:color="auto" w:fill="auto"/>
          </w:tcPr>
          <w:p w14:paraId="57014F86" w14:textId="77777777" w:rsidR="00774235" w:rsidRPr="00F21B6E" w:rsidRDefault="00774235" w:rsidP="00951D76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Metode de predare</w:t>
            </w:r>
          </w:p>
        </w:tc>
        <w:tc>
          <w:tcPr>
            <w:tcW w:w="0" w:type="auto"/>
            <w:shd w:val="clear" w:color="auto" w:fill="auto"/>
          </w:tcPr>
          <w:p w14:paraId="6854ACAE" w14:textId="77777777" w:rsidR="00774235" w:rsidRPr="00F21B6E" w:rsidRDefault="00774235" w:rsidP="00951D76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Observa</w:t>
            </w:r>
            <w:r w:rsidR="00217BE4" w:rsidRPr="00F21B6E">
              <w:rPr>
                <w:lang w:val="ro-RO"/>
              </w:rPr>
              <w:t>ț</w:t>
            </w:r>
            <w:r w:rsidRPr="00F21B6E">
              <w:rPr>
                <w:lang w:val="ro-RO"/>
              </w:rPr>
              <w:t>ii</w:t>
            </w:r>
          </w:p>
        </w:tc>
      </w:tr>
      <w:tr w:rsidR="00F21B6E" w:rsidRPr="00F21B6E" w14:paraId="4B3E1A31" w14:textId="77777777" w:rsidTr="00F21B6E">
        <w:tc>
          <w:tcPr>
            <w:tcW w:w="6115" w:type="dxa"/>
            <w:shd w:val="clear" w:color="auto" w:fill="auto"/>
          </w:tcPr>
          <w:p w14:paraId="05BD3103" w14:textId="06B081E2" w:rsidR="00F21B6E" w:rsidRPr="00F21B6E" w:rsidRDefault="00F21B6E" w:rsidP="00F21B6E">
            <w:pPr>
              <w:pStyle w:val="ListParagraph"/>
              <w:numPr>
                <w:ilvl w:val="0"/>
                <w:numId w:val="34"/>
              </w:numPr>
              <w:rPr>
                <w:lang w:val="ro-RO"/>
              </w:rPr>
            </w:pPr>
            <w:r w:rsidRPr="00F21B6E">
              <w:rPr>
                <w:lang w:val="ro-RO"/>
              </w:rPr>
              <w:t>Introducere. Definiția localizării – globalizare și internaționalizare</w:t>
            </w:r>
          </w:p>
        </w:tc>
        <w:tc>
          <w:tcPr>
            <w:tcW w:w="3053" w:type="dxa"/>
            <w:vMerge w:val="restart"/>
            <w:shd w:val="clear" w:color="auto" w:fill="auto"/>
          </w:tcPr>
          <w:p w14:paraId="460DF969" w14:textId="77777777" w:rsidR="00F21B6E" w:rsidRPr="00F21B6E" w:rsidRDefault="00F21B6E" w:rsidP="00F21B6E">
            <w:pPr>
              <w:contextualSpacing/>
              <w:rPr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 xml:space="preserve">prelegere, exemplificare, exemple contrastive, problematizare, </w:t>
            </w:r>
            <w:r w:rsidRPr="00F21B6E">
              <w:rPr>
                <w:lang w:val="ro-RO"/>
              </w:rPr>
              <w:t xml:space="preserve">explicație, demonstrație, tehnici de vizualizare prin activități frontale folosind </w:t>
            </w:r>
            <w:r w:rsidRPr="00F21B6E">
              <w:rPr>
                <w:rFonts w:eastAsia="Times New Roman"/>
                <w:lang w:val="ro-RO"/>
              </w:rPr>
              <w:t xml:space="preserve">prezentare </w:t>
            </w:r>
            <w:r w:rsidRPr="00F21B6E">
              <w:rPr>
                <w:rFonts w:eastAsia="Times New Roman"/>
                <w:i/>
                <w:lang w:val="ro-RO"/>
              </w:rPr>
              <w:t>PPT</w:t>
            </w:r>
            <w:r w:rsidRPr="00F21B6E">
              <w:rPr>
                <w:lang w:val="ro-RO"/>
              </w:rPr>
              <w:t xml:space="preserve"> și materiale video</w:t>
            </w:r>
          </w:p>
        </w:tc>
        <w:tc>
          <w:tcPr>
            <w:tcW w:w="0" w:type="auto"/>
            <w:shd w:val="clear" w:color="auto" w:fill="auto"/>
          </w:tcPr>
          <w:p w14:paraId="21260943" w14:textId="6ACE11F4" w:rsidR="00F21B6E" w:rsidRPr="00F21B6E" w:rsidRDefault="00F21B6E" w:rsidP="00F21B6E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2 ore</w:t>
            </w:r>
          </w:p>
        </w:tc>
      </w:tr>
      <w:tr w:rsidR="00F21B6E" w:rsidRPr="00F21B6E" w14:paraId="6FBD2D73" w14:textId="77777777" w:rsidTr="00F21B6E">
        <w:tc>
          <w:tcPr>
            <w:tcW w:w="6115" w:type="dxa"/>
            <w:shd w:val="clear" w:color="auto" w:fill="auto"/>
          </w:tcPr>
          <w:p w14:paraId="4140AD97" w14:textId="148CBD23" w:rsidR="00F21B6E" w:rsidRPr="00F21B6E" w:rsidRDefault="00F21B6E" w:rsidP="00F21B6E">
            <w:pPr>
              <w:pStyle w:val="ListParagraph"/>
              <w:numPr>
                <w:ilvl w:val="0"/>
                <w:numId w:val="34"/>
              </w:numPr>
              <w:rPr>
                <w:lang w:val="ro-RO"/>
              </w:rPr>
            </w:pPr>
            <w:r w:rsidRPr="00F21B6E">
              <w:rPr>
                <w:lang w:val="ro-RO"/>
              </w:rPr>
              <w:t>Importanța localizării</w:t>
            </w:r>
          </w:p>
          <w:p w14:paraId="287FB540" w14:textId="5D574AAA" w:rsidR="00F21B6E" w:rsidRPr="00F21B6E" w:rsidRDefault="00F21B6E" w:rsidP="00F21B6E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Managementul proiectului de localizare – managementul riscului</w:t>
            </w:r>
          </w:p>
        </w:tc>
        <w:tc>
          <w:tcPr>
            <w:tcW w:w="3053" w:type="dxa"/>
            <w:vMerge/>
            <w:shd w:val="clear" w:color="auto" w:fill="auto"/>
          </w:tcPr>
          <w:p w14:paraId="46591DDC" w14:textId="77777777" w:rsidR="00F21B6E" w:rsidRPr="00F21B6E" w:rsidRDefault="00F21B6E" w:rsidP="00F21B6E">
            <w:pPr>
              <w:contextualSpacing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63DB50F2" w14:textId="24F82C20" w:rsidR="00F21B6E" w:rsidRPr="00F21B6E" w:rsidRDefault="00F21B6E" w:rsidP="00F21B6E">
            <w:pPr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2 ore</w:t>
            </w:r>
          </w:p>
        </w:tc>
      </w:tr>
      <w:tr w:rsidR="00F21B6E" w:rsidRPr="00F21B6E" w14:paraId="69D8C6B8" w14:textId="77777777" w:rsidTr="00F21B6E">
        <w:tc>
          <w:tcPr>
            <w:tcW w:w="6115" w:type="dxa"/>
            <w:shd w:val="clear" w:color="auto" w:fill="auto"/>
          </w:tcPr>
          <w:p w14:paraId="79F4CF03" w14:textId="710A0F2C" w:rsidR="00F21B6E" w:rsidRPr="00F21B6E" w:rsidRDefault="00F21B6E" w:rsidP="00F21B6E">
            <w:pPr>
              <w:pStyle w:val="ListParagraph"/>
              <w:numPr>
                <w:ilvl w:val="0"/>
                <w:numId w:val="34"/>
              </w:numPr>
              <w:rPr>
                <w:lang w:val="ro-RO"/>
              </w:rPr>
            </w:pPr>
            <w:r w:rsidRPr="00F21B6E">
              <w:rPr>
                <w:lang w:val="ro-RO"/>
              </w:rPr>
              <w:t>Localizarea parțială</w:t>
            </w:r>
          </w:p>
          <w:p w14:paraId="3EE0323F" w14:textId="3C7369B5" w:rsidR="00F21B6E" w:rsidRPr="00F21B6E" w:rsidRDefault="00F21B6E" w:rsidP="00F21B6E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Pagini web – detalii locale: timp local, monedă locală, nume, adrese, posibilităti de plată și transport.</w:t>
            </w:r>
          </w:p>
          <w:p w14:paraId="4785974D" w14:textId="63D178E5" w:rsidR="00F21B6E" w:rsidRPr="00F21B6E" w:rsidRDefault="00F21B6E" w:rsidP="00F21B6E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Localizare și hipertext</w:t>
            </w:r>
          </w:p>
        </w:tc>
        <w:tc>
          <w:tcPr>
            <w:tcW w:w="3053" w:type="dxa"/>
            <w:vMerge/>
            <w:shd w:val="clear" w:color="auto" w:fill="auto"/>
          </w:tcPr>
          <w:p w14:paraId="6B0A4EFE" w14:textId="77777777" w:rsidR="00F21B6E" w:rsidRPr="00F21B6E" w:rsidRDefault="00F21B6E" w:rsidP="00F21B6E">
            <w:pPr>
              <w:contextualSpacing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585674E" w14:textId="5FC19BFE" w:rsidR="00F21B6E" w:rsidRPr="00F21B6E" w:rsidRDefault="00F21B6E" w:rsidP="00F21B6E">
            <w:pPr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2 ore</w:t>
            </w:r>
          </w:p>
        </w:tc>
      </w:tr>
      <w:tr w:rsidR="00F21B6E" w:rsidRPr="00F21B6E" w14:paraId="3ABC8DC6" w14:textId="77777777" w:rsidTr="00F21B6E">
        <w:tc>
          <w:tcPr>
            <w:tcW w:w="6115" w:type="dxa"/>
            <w:shd w:val="clear" w:color="auto" w:fill="auto"/>
          </w:tcPr>
          <w:p w14:paraId="0BFFD366" w14:textId="706DA74F" w:rsidR="00F21B6E" w:rsidRPr="00F21B6E" w:rsidRDefault="00F21B6E" w:rsidP="00F21B6E">
            <w:pPr>
              <w:pStyle w:val="ListParagraph"/>
              <w:numPr>
                <w:ilvl w:val="0"/>
                <w:numId w:val="34"/>
              </w:numPr>
              <w:rPr>
                <w:lang w:val="ro-RO"/>
              </w:rPr>
            </w:pPr>
            <w:r w:rsidRPr="00F21B6E">
              <w:rPr>
                <w:lang w:val="ro-RO"/>
              </w:rPr>
              <w:t>Pagini web bi- și multilingve – revizie</w:t>
            </w:r>
          </w:p>
          <w:p w14:paraId="6D507FE0" w14:textId="77777777" w:rsidR="00F21B6E" w:rsidRPr="00F21B6E" w:rsidRDefault="00F21B6E" w:rsidP="00F21B6E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Adăugare și ștergere</w:t>
            </w:r>
          </w:p>
          <w:p w14:paraId="39CB8EAB" w14:textId="15C984C1" w:rsidR="00F21B6E" w:rsidRPr="00F21B6E" w:rsidRDefault="00F21B6E" w:rsidP="00F21B6E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Aspecte culturale</w:t>
            </w:r>
          </w:p>
        </w:tc>
        <w:tc>
          <w:tcPr>
            <w:tcW w:w="3053" w:type="dxa"/>
            <w:vMerge/>
            <w:shd w:val="clear" w:color="auto" w:fill="auto"/>
          </w:tcPr>
          <w:p w14:paraId="512D138E" w14:textId="77777777" w:rsidR="00F21B6E" w:rsidRPr="00F21B6E" w:rsidRDefault="00F21B6E" w:rsidP="00F21B6E">
            <w:pPr>
              <w:contextualSpacing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49541BD5" w14:textId="218A4D58" w:rsidR="00F21B6E" w:rsidRPr="00F21B6E" w:rsidRDefault="00F21B6E" w:rsidP="00F21B6E">
            <w:pPr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2 ore</w:t>
            </w:r>
          </w:p>
        </w:tc>
      </w:tr>
      <w:tr w:rsidR="00F21B6E" w:rsidRPr="00F21B6E" w14:paraId="3BAFFAA9" w14:textId="77777777" w:rsidTr="00F21B6E">
        <w:tc>
          <w:tcPr>
            <w:tcW w:w="6115" w:type="dxa"/>
            <w:shd w:val="clear" w:color="auto" w:fill="auto"/>
          </w:tcPr>
          <w:p w14:paraId="3C4C6134" w14:textId="31E84F70" w:rsidR="00F21B6E" w:rsidRPr="00F21B6E" w:rsidRDefault="00F21B6E" w:rsidP="00F21B6E">
            <w:pPr>
              <w:pStyle w:val="ListParagraph"/>
              <w:numPr>
                <w:ilvl w:val="0"/>
                <w:numId w:val="34"/>
              </w:numPr>
              <w:rPr>
                <w:lang w:val="ro-RO"/>
              </w:rPr>
            </w:pPr>
            <w:r w:rsidRPr="00F21B6E">
              <w:rPr>
                <w:lang w:val="ro-RO"/>
              </w:rPr>
              <w:t xml:space="preserve">Localizarea </w:t>
            </w:r>
            <w:r w:rsidR="0061228E">
              <w:rPr>
                <w:lang w:val="ro-RO"/>
              </w:rPr>
              <w:t xml:space="preserve">cu ajutorul </w:t>
            </w:r>
            <w:r w:rsidRPr="00F21B6E">
              <w:rPr>
                <w:lang w:val="ro-RO"/>
              </w:rPr>
              <w:t xml:space="preserve">softurilor specifice: </w:t>
            </w:r>
            <w:r w:rsidRPr="0061228E">
              <w:rPr>
                <w:i/>
                <w:iCs/>
                <w:lang w:val="ro-RO"/>
              </w:rPr>
              <w:t>memoQ, SDL Trados</w:t>
            </w:r>
          </w:p>
        </w:tc>
        <w:tc>
          <w:tcPr>
            <w:tcW w:w="3053" w:type="dxa"/>
            <w:vMerge/>
            <w:shd w:val="clear" w:color="auto" w:fill="auto"/>
          </w:tcPr>
          <w:p w14:paraId="5939D1FE" w14:textId="77777777" w:rsidR="00F21B6E" w:rsidRPr="00F21B6E" w:rsidRDefault="00F21B6E" w:rsidP="00F21B6E">
            <w:pPr>
              <w:contextualSpacing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A39EFC4" w14:textId="51C5FC4A" w:rsidR="00F21B6E" w:rsidRPr="00F21B6E" w:rsidRDefault="00F21B6E" w:rsidP="00F21B6E">
            <w:pPr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2 ore</w:t>
            </w:r>
          </w:p>
        </w:tc>
      </w:tr>
      <w:tr w:rsidR="00F21B6E" w:rsidRPr="00F21B6E" w14:paraId="3D036312" w14:textId="77777777" w:rsidTr="00F21B6E">
        <w:tc>
          <w:tcPr>
            <w:tcW w:w="6115" w:type="dxa"/>
            <w:shd w:val="clear" w:color="auto" w:fill="auto"/>
          </w:tcPr>
          <w:p w14:paraId="073B92F6" w14:textId="2E81AA6E" w:rsidR="00F21B6E" w:rsidRPr="00F21B6E" w:rsidRDefault="00F21B6E" w:rsidP="00F21B6E">
            <w:pPr>
              <w:pStyle w:val="ListParagraph"/>
              <w:numPr>
                <w:ilvl w:val="0"/>
                <w:numId w:val="34"/>
              </w:numPr>
              <w:rPr>
                <w:lang w:val="ro-RO"/>
              </w:rPr>
            </w:pPr>
            <w:r w:rsidRPr="00F21B6E">
              <w:rPr>
                <w:lang w:val="ro-RO"/>
              </w:rPr>
              <w:t>Localizarea jocurilor video: GILT</w:t>
            </w:r>
          </w:p>
          <w:p w14:paraId="03870A85" w14:textId="73E60258" w:rsidR="00F21B6E" w:rsidRPr="00F21B6E" w:rsidRDefault="00F21B6E" w:rsidP="00F21B6E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Pre-localizare, traducere, editare, înregistrare, post-localizare, producție, distribuție.</w:t>
            </w:r>
          </w:p>
          <w:p w14:paraId="692FF1AB" w14:textId="3DDE16CE" w:rsidR="00F21B6E" w:rsidRPr="00F21B6E" w:rsidRDefault="00F21B6E" w:rsidP="00F21B6E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Strategii – transcreare?</w:t>
            </w:r>
          </w:p>
        </w:tc>
        <w:tc>
          <w:tcPr>
            <w:tcW w:w="3053" w:type="dxa"/>
            <w:vMerge/>
            <w:shd w:val="clear" w:color="auto" w:fill="auto"/>
          </w:tcPr>
          <w:p w14:paraId="6F5729E0" w14:textId="77777777" w:rsidR="00F21B6E" w:rsidRPr="00F21B6E" w:rsidRDefault="00F21B6E" w:rsidP="00F21B6E">
            <w:pPr>
              <w:contextualSpacing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7DEE60C5" w14:textId="336C7C20" w:rsidR="00F21B6E" w:rsidRPr="00F21B6E" w:rsidRDefault="00F21B6E" w:rsidP="00F21B6E">
            <w:pPr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2 ore</w:t>
            </w:r>
          </w:p>
        </w:tc>
      </w:tr>
      <w:tr w:rsidR="00F21B6E" w:rsidRPr="00F21B6E" w14:paraId="75DAAE72" w14:textId="77777777" w:rsidTr="00F21B6E">
        <w:tc>
          <w:tcPr>
            <w:tcW w:w="6115" w:type="dxa"/>
            <w:shd w:val="clear" w:color="auto" w:fill="auto"/>
          </w:tcPr>
          <w:p w14:paraId="1051E0E5" w14:textId="77777777" w:rsidR="00F21B6E" w:rsidRPr="00F21B6E" w:rsidRDefault="00F21B6E" w:rsidP="00F21B6E">
            <w:pPr>
              <w:pStyle w:val="ListParagraph"/>
              <w:numPr>
                <w:ilvl w:val="0"/>
                <w:numId w:val="34"/>
              </w:numPr>
              <w:rPr>
                <w:lang w:val="ro-RO"/>
              </w:rPr>
            </w:pPr>
            <w:r w:rsidRPr="00F21B6E">
              <w:rPr>
                <w:lang w:val="ro-RO"/>
              </w:rPr>
              <w:t>Asigurarea calității – entuziasmat vs. expert</w:t>
            </w:r>
          </w:p>
          <w:p w14:paraId="45FC8CF8" w14:textId="41A590D9" w:rsidR="00F21B6E" w:rsidRPr="00F21B6E" w:rsidRDefault="00F21B6E" w:rsidP="00402C12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Perspective – crowdsourcing, traduceri automate, post-editare</w:t>
            </w:r>
          </w:p>
        </w:tc>
        <w:tc>
          <w:tcPr>
            <w:tcW w:w="3053" w:type="dxa"/>
            <w:vMerge/>
            <w:shd w:val="clear" w:color="auto" w:fill="auto"/>
          </w:tcPr>
          <w:p w14:paraId="04B8E15C" w14:textId="77777777" w:rsidR="00F21B6E" w:rsidRPr="00F21B6E" w:rsidRDefault="00F21B6E" w:rsidP="00F21B6E">
            <w:pPr>
              <w:contextualSpacing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43AA430A" w14:textId="63E297E9" w:rsidR="00F21B6E" w:rsidRPr="00F21B6E" w:rsidRDefault="00F21B6E" w:rsidP="00F21B6E">
            <w:pPr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2 ore</w:t>
            </w:r>
          </w:p>
        </w:tc>
      </w:tr>
      <w:tr w:rsidR="00655DF9" w:rsidRPr="00F21B6E" w14:paraId="554C16CE" w14:textId="77777777" w:rsidTr="00F21B6E">
        <w:tc>
          <w:tcPr>
            <w:tcW w:w="0" w:type="auto"/>
            <w:gridSpan w:val="3"/>
            <w:shd w:val="clear" w:color="auto" w:fill="auto"/>
          </w:tcPr>
          <w:p w14:paraId="1E2B72C1" w14:textId="77777777" w:rsidR="00655DF9" w:rsidRPr="00F21B6E" w:rsidRDefault="00655DF9" w:rsidP="00655DF9">
            <w:pPr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>Bibliografie</w:t>
            </w:r>
          </w:p>
          <w:p w14:paraId="61737B25" w14:textId="77777777" w:rsidR="006B1E78" w:rsidRPr="00F21B6E" w:rsidRDefault="006B1E78" w:rsidP="006B1E78">
            <w:pPr>
              <w:pStyle w:val="Bibliography"/>
              <w:ind w:left="330" w:hanging="330"/>
              <w:rPr>
                <w:lang w:val="ro-RO"/>
              </w:rPr>
            </w:pPr>
            <w:r w:rsidRPr="00F21B6E">
              <w:rPr>
                <w:lang w:val="ro-RO"/>
              </w:rPr>
              <w:lastRenderedPageBreak/>
              <w:t xml:space="preserve">Dunne, K. J. &amp; Dunne, E. S. (eds) (2011) </w:t>
            </w:r>
            <w:r w:rsidRPr="00F21B6E">
              <w:rPr>
                <w:i/>
                <w:iCs/>
                <w:lang w:val="ro-RO"/>
              </w:rPr>
              <w:t xml:space="preserve">Translation and Localization Project Management. </w:t>
            </w:r>
            <w:r w:rsidRPr="00F21B6E">
              <w:rPr>
                <w:lang w:val="ro-RO"/>
              </w:rPr>
              <w:t>American Translators Association Scholarly Monograph Series XVI., John Benjamins Publishing Company, Amsterdam / Philadelphia.</w:t>
            </w:r>
          </w:p>
          <w:p w14:paraId="2648267D" w14:textId="77777777" w:rsidR="006B1E78" w:rsidRPr="00F21B6E" w:rsidRDefault="006B1E78" w:rsidP="006B1E78">
            <w:pPr>
              <w:pStyle w:val="Bibliography"/>
              <w:ind w:left="330" w:hanging="330"/>
              <w:rPr>
                <w:lang w:val="ro-RO"/>
              </w:rPr>
            </w:pPr>
            <w:r w:rsidRPr="00F21B6E">
              <w:rPr>
                <w:lang w:val="ro-RO"/>
              </w:rPr>
              <w:t xml:space="preserve">Egenfeldt-Nielson, S., Smith, J. H., &amp; Tosca, S. P. (2008). </w:t>
            </w:r>
            <w:r w:rsidRPr="00F21B6E">
              <w:rPr>
                <w:i/>
                <w:iCs/>
                <w:lang w:val="ro-RO"/>
              </w:rPr>
              <w:t>Understanding Video Games: The Essential Introduction</w:t>
            </w:r>
            <w:r w:rsidRPr="00F21B6E">
              <w:rPr>
                <w:lang w:val="ro-RO"/>
              </w:rPr>
              <w:t>. New York: Routledge.</w:t>
            </w:r>
          </w:p>
          <w:p w14:paraId="38F96067" w14:textId="77777777" w:rsidR="006B1E78" w:rsidRPr="00F21B6E" w:rsidRDefault="006B1E78" w:rsidP="006B1E78">
            <w:pPr>
              <w:ind w:left="330" w:hanging="330"/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 xml:space="preserve">Imre, A. </w:t>
            </w:r>
            <w:r w:rsidRPr="00F21B6E">
              <w:rPr>
                <w:i/>
                <w:iCs/>
                <w:lang w:val="ro-RO"/>
              </w:rPr>
              <w:t xml:space="preserve">Traps of Translation. </w:t>
            </w:r>
            <w:r w:rsidRPr="00F21B6E">
              <w:rPr>
                <w:lang w:val="ro-RO"/>
              </w:rPr>
              <w:t>Ed. Universității Transilvania Brașov, 2013. 197–205.</w:t>
            </w:r>
          </w:p>
          <w:p w14:paraId="51F424D6" w14:textId="77777777" w:rsidR="006B1E78" w:rsidRPr="00F21B6E" w:rsidRDefault="006B1E78" w:rsidP="006B1E78">
            <w:pPr>
              <w:ind w:left="330" w:hanging="330"/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 xml:space="preserve">Mangiron, C., &amp; O’Hagan, M. (2006). Game Localisation: Unleashing imagination with “restricted” translation. The Journal of Specialised Translation, 6(6). </w:t>
            </w:r>
            <w:hyperlink r:id="rId7" w:history="1">
              <w:r w:rsidRPr="00F21B6E">
                <w:rPr>
                  <w:rStyle w:val="Hyperlink"/>
                  <w:color w:val="auto"/>
                  <w:lang w:val="ro-RO"/>
                </w:rPr>
                <w:t>http://www.jostrans.org/issue06/art_ohagan.pdf</w:t>
              </w:r>
            </w:hyperlink>
          </w:p>
          <w:p w14:paraId="1E360248" w14:textId="18B5B129" w:rsidR="006B1E78" w:rsidRPr="00F21B6E" w:rsidRDefault="006B1E78" w:rsidP="006B1E78">
            <w:pPr>
              <w:ind w:left="330" w:hanging="330"/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 xml:space="preserve">Jiménez-Crespo, M. A. (2013) </w:t>
            </w:r>
            <w:r w:rsidRPr="00F21B6E">
              <w:rPr>
                <w:i/>
                <w:iCs/>
                <w:lang w:val="ro-RO"/>
              </w:rPr>
              <w:t>Translation and Web Localization</w:t>
            </w:r>
            <w:r w:rsidRPr="00F21B6E">
              <w:rPr>
                <w:lang w:val="ro-RO"/>
              </w:rPr>
              <w:t>, Routledge, London and New York.</w:t>
            </w:r>
          </w:p>
          <w:p w14:paraId="19024426" w14:textId="5FE5B46F" w:rsidR="006B1E78" w:rsidRPr="00F21B6E" w:rsidRDefault="006B1E78" w:rsidP="006B1E78">
            <w:pPr>
              <w:ind w:left="330" w:hanging="330"/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 xml:space="preserve">Sandrini, Peter (2005) Website Localization and Translation, in Gerzymisch-Arbogast, Heidrun &amp; Nauert, Sandra (ed.) </w:t>
            </w:r>
            <w:r w:rsidRPr="00F21B6E">
              <w:rPr>
                <w:i/>
                <w:iCs/>
                <w:lang w:val="ro-RO"/>
              </w:rPr>
              <w:t>Proceedings EU High Level Scientific Conferences Marie Curie Euroconferences MuTra: Challenges of Multidimensional Translation Saarbrücken</w:t>
            </w:r>
            <w:r w:rsidRPr="00F21B6E">
              <w:rPr>
                <w:lang w:val="ro-RO"/>
              </w:rPr>
              <w:t xml:space="preserve"> 2-6 May 2005, Saarland Museum Modern Gallery, Saarbrücken, ISBN 069-1306222.</w:t>
            </w:r>
          </w:p>
          <w:p w14:paraId="0A47EF3A" w14:textId="4002E12D" w:rsidR="006B1E78" w:rsidRPr="00F21B6E" w:rsidRDefault="00556CCC" w:rsidP="006B1E78">
            <w:pPr>
              <w:ind w:left="330" w:hanging="330"/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>O’Hagan, M. &amp; Ashworth, D.</w:t>
            </w:r>
            <w:r w:rsidRPr="00F21B6E">
              <w:rPr>
                <w:i/>
                <w:iCs/>
                <w:lang w:val="ro-RO"/>
              </w:rPr>
              <w:t xml:space="preserve"> </w:t>
            </w:r>
            <w:r w:rsidRPr="00F21B6E">
              <w:rPr>
                <w:lang w:val="ro-RO"/>
              </w:rPr>
              <w:t xml:space="preserve">(2002) </w:t>
            </w:r>
            <w:r w:rsidR="006B1E78" w:rsidRPr="00F21B6E">
              <w:rPr>
                <w:i/>
                <w:iCs/>
                <w:lang w:val="ro-RO"/>
              </w:rPr>
              <w:t>Translation-mediated Communication in a Digital World. Facing the Challenges of Globalization and Localization</w:t>
            </w:r>
            <w:r w:rsidRPr="00F21B6E">
              <w:rPr>
                <w:i/>
                <w:iCs/>
                <w:lang w:val="ro-RO"/>
              </w:rPr>
              <w:t xml:space="preserve">. </w:t>
            </w:r>
            <w:r w:rsidRPr="00F21B6E">
              <w:rPr>
                <w:lang w:val="ro-RO"/>
              </w:rPr>
              <w:t>Multilingual Matters Ltd., Clevedon.</w:t>
            </w:r>
          </w:p>
          <w:p w14:paraId="02F6D4A0" w14:textId="77777777" w:rsidR="00262E56" w:rsidRPr="00F21B6E" w:rsidRDefault="00556CCC" w:rsidP="00262E56">
            <w:pPr>
              <w:pStyle w:val="Bibliography"/>
              <w:ind w:left="330" w:hanging="330"/>
              <w:rPr>
                <w:lang w:val="ro-RO"/>
              </w:rPr>
            </w:pPr>
            <w:r w:rsidRPr="00F21B6E">
              <w:rPr>
                <w:lang w:val="ro-RO"/>
              </w:rPr>
              <w:t>O’Hagan, M. &amp; Mangiron, C.</w:t>
            </w:r>
            <w:r w:rsidRPr="00F21B6E">
              <w:rPr>
                <w:i/>
                <w:iCs/>
                <w:lang w:val="ro-RO"/>
              </w:rPr>
              <w:t xml:space="preserve"> </w:t>
            </w:r>
            <w:r w:rsidRPr="00F21B6E">
              <w:rPr>
                <w:lang w:val="ro-RO"/>
              </w:rPr>
              <w:t xml:space="preserve">(2013) </w:t>
            </w:r>
            <w:r w:rsidRPr="00F21B6E">
              <w:rPr>
                <w:i/>
                <w:iCs/>
                <w:lang w:val="ro-RO"/>
              </w:rPr>
              <w:t>Game Localization.</w:t>
            </w:r>
            <w:r w:rsidRPr="00F21B6E">
              <w:rPr>
                <w:lang w:val="ro-RO"/>
              </w:rPr>
              <w:t xml:space="preserve"> </w:t>
            </w:r>
            <w:r w:rsidRPr="00F21B6E">
              <w:rPr>
                <w:i/>
                <w:iCs/>
                <w:lang w:val="ro-RO"/>
              </w:rPr>
              <w:t xml:space="preserve">Translating for the global digital entertainment industry. </w:t>
            </w:r>
            <w:r w:rsidRPr="00F21B6E">
              <w:rPr>
                <w:lang w:val="ro-RO"/>
              </w:rPr>
              <w:t>John Benjamins Publishing Company, Amsterdam / Philadelphia.</w:t>
            </w:r>
          </w:p>
          <w:p w14:paraId="5BD39E61" w14:textId="77777777" w:rsidR="00556CCC" w:rsidRPr="00F21B6E" w:rsidRDefault="00556CCC" w:rsidP="00262E56">
            <w:pPr>
              <w:pStyle w:val="Bibliography"/>
              <w:ind w:left="330" w:hanging="330"/>
              <w:rPr>
                <w:lang w:val="ro-RO"/>
              </w:rPr>
            </w:pPr>
            <w:r w:rsidRPr="00F21B6E">
              <w:rPr>
                <w:lang w:val="ro-RO"/>
              </w:rPr>
              <w:t>Pym, A.</w:t>
            </w:r>
            <w:r w:rsidRPr="00F21B6E">
              <w:rPr>
                <w:i/>
                <w:iCs/>
                <w:lang w:val="ro-RO"/>
              </w:rPr>
              <w:t xml:space="preserve"> </w:t>
            </w:r>
            <w:r w:rsidRPr="00F21B6E">
              <w:rPr>
                <w:lang w:val="ro-RO"/>
              </w:rPr>
              <w:t xml:space="preserve">(2004) </w:t>
            </w:r>
            <w:r w:rsidRPr="00F21B6E">
              <w:rPr>
                <w:i/>
                <w:iCs/>
                <w:lang w:val="ro-RO"/>
              </w:rPr>
              <w:t xml:space="preserve">The Moving Text. Localization, translation, and distribution. </w:t>
            </w:r>
            <w:r w:rsidRPr="00F21B6E">
              <w:rPr>
                <w:lang w:val="ro-RO"/>
              </w:rPr>
              <w:t>John Benjamins Publishing Company, Amsterdam / Philadelphia.</w:t>
            </w:r>
          </w:p>
          <w:p w14:paraId="3F0F9ECE" w14:textId="5629382E" w:rsidR="00262E56" w:rsidRPr="00F21B6E" w:rsidRDefault="00262E56" w:rsidP="00262E56">
            <w:pPr>
              <w:pStyle w:val="Bibliography"/>
              <w:ind w:left="330" w:hanging="330"/>
              <w:rPr>
                <w:lang w:val="ro-RO"/>
              </w:rPr>
            </w:pPr>
            <w:r w:rsidRPr="00F21B6E">
              <w:rPr>
                <w:lang w:val="ro-RO"/>
              </w:rPr>
              <w:t>Williams, J. (e)</w:t>
            </w:r>
            <w:r w:rsidRPr="00F21B6E">
              <w:rPr>
                <w:i/>
                <w:iCs/>
                <w:lang w:val="ro-RO"/>
              </w:rPr>
              <w:t xml:space="preserve"> </w:t>
            </w:r>
            <w:r w:rsidRPr="00F21B6E">
              <w:rPr>
                <w:lang w:val="ro-RO"/>
              </w:rPr>
              <w:t xml:space="preserve">(2004) </w:t>
            </w:r>
            <w:r w:rsidRPr="00F21B6E">
              <w:rPr>
                <w:i/>
                <w:iCs/>
                <w:lang w:val="ro-RO"/>
              </w:rPr>
              <w:t xml:space="preserve">The Guide to Translation and Localization. Preparing for the Global Marketplace. </w:t>
            </w:r>
            <w:r w:rsidRPr="00F21B6E">
              <w:rPr>
                <w:lang w:val="ro-RO"/>
              </w:rPr>
              <w:t>Lingo Systems, Portland, Oregon.</w:t>
            </w:r>
          </w:p>
        </w:tc>
      </w:tr>
      <w:tr w:rsidR="00655DF9" w:rsidRPr="00F21B6E" w14:paraId="0FF89F32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6313D219" w14:textId="29FA9BB2" w:rsidR="00655DF9" w:rsidRPr="00F21B6E" w:rsidRDefault="00655DF9" w:rsidP="00655DF9">
            <w:pPr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lastRenderedPageBreak/>
              <w:t>8.3. Laborator E/G</w:t>
            </w:r>
          </w:p>
        </w:tc>
        <w:tc>
          <w:tcPr>
            <w:tcW w:w="3053" w:type="dxa"/>
            <w:shd w:val="clear" w:color="auto" w:fill="auto"/>
          </w:tcPr>
          <w:p w14:paraId="0A6FED31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Metode de predare</w:t>
            </w:r>
          </w:p>
        </w:tc>
        <w:tc>
          <w:tcPr>
            <w:tcW w:w="0" w:type="auto"/>
            <w:shd w:val="clear" w:color="auto" w:fill="auto"/>
          </w:tcPr>
          <w:p w14:paraId="02EB17B1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lang w:val="ro-RO"/>
              </w:rPr>
              <w:t>Observații</w:t>
            </w:r>
          </w:p>
        </w:tc>
      </w:tr>
      <w:tr w:rsidR="00655DF9" w:rsidRPr="00F21B6E" w14:paraId="1E0C577B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4FFFF5FD" w14:textId="663E6CC6" w:rsidR="00655DF9" w:rsidRPr="00F21B6E" w:rsidRDefault="00560303" w:rsidP="003666BD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F21B6E">
              <w:rPr>
                <w:lang w:val="ro-RO"/>
              </w:rPr>
              <w:t>Proiectul de localizare - resurse</w:t>
            </w:r>
          </w:p>
        </w:tc>
        <w:tc>
          <w:tcPr>
            <w:tcW w:w="3053" w:type="dxa"/>
            <w:vMerge w:val="restart"/>
            <w:shd w:val="clear" w:color="auto" w:fill="auto"/>
          </w:tcPr>
          <w:p w14:paraId="3CBFB095" w14:textId="77777777" w:rsidR="00655DF9" w:rsidRPr="00F21B6E" w:rsidRDefault="00655DF9" w:rsidP="00655DF9">
            <w:pPr>
              <w:contextualSpacing/>
              <w:rPr>
                <w:rFonts w:eastAsia="Times New Roman"/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problematizare, conversație, explicație, demonstrație, metode deductive, asociere, exemplificare, exprimarea opiniei</w:t>
            </w:r>
          </w:p>
          <w:p w14:paraId="1C2A9FF9" w14:textId="35131C0C" w:rsidR="00655DF9" w:rsidRPr="00F21B6E" w:rsidRDefault="00655DF9" w:rsidP="00655DF9">
            <w:pPr>
              <w:contextualSpacing/>
              <w:rPr>
                <w:rFonts w:eastAsia="Times New Roman"/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tehnici de vizualizare prin activități frontale, individuale, în perechi, de grup, folosind materiale video</w:t>
            </w:r>
          </w:p>
        </w:tc>
        <w:tc>
          <w:tcPr>
            <w:tcW w:w="0" w:type="auto"/>
            <w:shd w:val="clear" w:color="auto" w:fill="auto"/>
          </w:tcPr>
          <w:p w14:paraId="2A47C2E3" w14:textId="77777777" w:rsidR="00655DF9" w:rsidRPr="00F21B6E" w:rsidRDefault="00655DF9" w:rsidP="00655DF9">
            <w:pPr>
              <w:ind w:right="-20"/>
              <w:contextualSpacing/>
              <w:jc w:val="center"/>
              <w:rPr>
                <w:rFonts w:eastAsia="Times New Roman"/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2 ore</w:t>
            </w:r>
          </w:p>
        </w:tc>
      </w:tr>
      <w:tr w:rsidR="00655DF9" w:rsidRPr="00F21B6E" w14:paraId="57C68751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401E199D" w14:textId="14D00325" w:rsidR="00655DF9" w:rsidRPr="00F21B6E" w:rsidRDefault="00560303" w:rsidP="003666BD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F21B6E">
              <w:rPr>
                <w:lang w:val="ro-RO"/>
              </w:rPr>
              <w:t>Managementul proiectului – riscuri</w:t>
            </w:r>
          </w:p>
          <w:p w14:paraId="5A84DB6E" w14:textId="5A81A7FA" w:rsidR="00560303" w:rsidRPr="00F21B6E" w:rsidRDefault="00560303" w:rsidP="003666BD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Studiu de caz – pagină web multilingvă</w:t>
            </w:r>
          </w:p>
        </w:tc>
        <w:tc>
          <w:tcPr>
            <w:tcW w:w="3053" w:type="dxa"/>
            <w:vMerge/>
            <w:shd w:val="clear" w:color="auto" w:fill="auto"/>
          </w:tcPr>
          <w:p w14:paraId="35E2EB52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5D6A72E4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2 ore</w:t>
            </w:r>
          </w:p>
        </w:tc>
      </w:tr>
      <w:tr w:rsidR="00655DF9" w:rsidRPr="00F21B6E" w14:paraId="5775FD71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5A6EC9FE" w14:textId="31C8B757" w:rsidR="00655DF9" w:rsidRPr="00F21B6E" w:rsidRDefault="003666BD" w:rsidP="003666BD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F21B6E">
              <w:rPr>
                <w:lang w:val="ro-RO"/>
              </w:rPr>
              <w:t>S</w:t>
            </w:r>
            <w:r w:rsidR="00560303" w:rsidRPr="00F21B6E">
              <w:rPr>
                <w:lang w:val="ro-RO"/>
              </w:rPr>
              <w:t>tudiu de caz</w:t>
            </w:r>
            <w:r w:rsidRPr="00F21B6E">
              <w:rPr>
                <w:lang w:val="ro-RO"/>
              </w:rPr>
              <w:t xml:space="preserve"> – etica localizării parțiale</w:t>
            </w:r>
          </w:p>
          <w:p w14:paraId="76421D3E" w14:textId="58CFE8C0" w:rsidR="00560303" w:rsidRPr="00F21B6E" w:rsidRDefault="003666BD" w:rsidP="003666BD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pagină web</w:t>
            </w:r>
          </w:p>
        </w:tc>
        <w:tc>
          <w:tcPr>
            <w:tcW w:w="3053" w:type="dxa"/>
            <w:vMerge/>
            <w:shd w:val="clear" w:color="auto" w:fill="auto"/>
          </w:tcPr>
          <w:p w14:paraId="6168C629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B870FCE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2 ore</w:t>
            </w:r>
          </w:p>
        </w:tc>
      </w:tr>
      <w:tr w:rsidR="00655DF9" w:rsidRPr="00F21B6E" w14:paraId="1DD97F58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6488CD50" w14:textId="480E8892" w:rsidR="00655DF9" w:rsidRPr="00F21B6E" w:rsidRDefault="003666BD" w:rsidP="003666BD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F21B6E">
              <w:rPr>
                <w:lang w:val="ro-RO"/>
              </w:rPr>
              <w:t>Revizia unei pagini web bilingv - diferențe</w:t>
            </w:r>
          </w:p>
        </w:tc>
        <w:tc>
          <w:tcPr>
            <w:tcW w:w="3053" w:type="dxa"/>
            <w:vMerge/>
            <w:shd w:val="clear" w:color="auto" w:fill="auto"/>
          </w:tcPr>
          <w:p w14:paraId="6F395A2A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644F0E0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2 ore</w:t>
            </w:r>
          </w:p>
        </w:tc>
      </w:tr>
      <w:tr w:rsidR="00655DF9" w:rsidRPr="00F21B6E" w14:paraId="15163256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6DD8E001" w14:textId="77777777" w:rsidR="00655DF9" w:rsidRPr="00F21B6E" w:rsidRDefault="00655DF9" w:rsidP="003666BD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F21B6E">
              <w:rPr>
                <w:lang w:val="ro-RO"/>
              </w:rPr>
              <w:t xml:space="preserve">Studiu de caz </w:t>
            </w:r>
            <w:r w:rsidR="003666BD" w:rsidRPr="00F21B6E">
              <w:rPr>
                <w:lang w:val="ro-RO"/>
              </w:rPr>
              <w:t xml:space="preserve">– </w:t>
            </w:r>
            <w:r w:rsidR="003666BD" w:rsidRPr="00F21B6E">
              <w:rPr>
                <w:i/>
                <w:iCs/>
                <w:lang w:val="ro-RO"/>
              </w:rPr>
              <w:t>memoQ, SDL Trados</w:t>
            </w:r>
          </w:p>
          <w:p w14:paraId="3BF70EC3" w14:textId="1F157EEE" w:rsidR="003666BD" w:rsidRPr="00F21B6E" w:rsidRDefault="003666BD" w:rsidP="003666BD">
            <w:pPr>
              <w:pStyle w:val="ListParagraph"/>
              <w:rPr>
                <w:lang w:val="ro-RO"/>
              </w:rPr>
            </w:pPr>
            <w:r w:rsidRPr="00F21B6E">
              <w:rPr>
                <w:lang w:val="ro-RO"/>
              </w:rPr>
              <w:t>Internaționalisme – localizarea termenelor tehnici</w:t>
            </w:r>
          </w:p>
        </w:tc>
        <w:tc>
          <w:tcPr>
            <w:tcW w:w="3053" w:type="dxa"/>
            <w:vMerge/>
            <w:shd w:val="clear" w:color="auto" w:fill="auto"/>
          </w:tcPr>
          <w:p w14:paraId="0FFE26BC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2420B03F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2 ore</w:t>
            </w:r>
          </w:p>
        </w:tc>
      </w:tr>
      <w:tr w:rsidR="00655DF9" w:rsidRPr="00F21B6E" w14:paraId="06FCDD3A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0F95D1BB" w14:textId="25021CFE" w:rsidR="003666BD" w:rsidRPr="00F21B6E" w:rsidRDefault="00655DF9" w:rsidP="003666BD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F21B6E">
              <w:rPr>
                <w:lang w:val="ro-RO"/>
              </w:rPr>
              <w:t>Studiu de caz –</w:t>
            </w:r>
            <w:r w:rsidR="003666BD" w:rsidRPr="00F21B6E">
              <w:rPr>
                <w:lang w:val="ro-RO"/>
              </w:rPr>
              <w:t xml:space="preserve"> </w:t>
            </w:r>
            <w:r w:rsidR="00276D1E" w:rsidRPr="00F21B6E">
              <w:rPr>
                <w:i/>
                <w:iCs/>
                <w:lang w:val="ro-RO"/>
              </w:rPr>
              <w:t>Witcher</w:t>
            </w:r>
            <w:r w:rsidR="003666BD" w:rsidRPr="00F21B6E">
              <w:rPr>
                <w:lang w:val="ro-RO"/>
              </w:rPr>
              <w:t xml:space="preserve"> – strategii de localizare</w:t>
            </w:r>
            <w:r w:rsidR="00666936">
              <w:rPr>
                <w:lang w:val="ro-RO"/>
              </w:rPr>
              <w:t xml:space="preserve"> în limba germană și maghiară</w:t>
            </w:r>
          </w:p>
        </w:tc>
        <w:tc>
          <w:tcPr>
            <w:tcW w:w="3053" w:type="dxa"/>
            <w:vMerge/>
            <w:shd w:val="clear" w:color="auto" w:fill="auto"/>
          </w:tcPr>
          <w:p w14:paraId="019BA72A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4B689A86" w14:textId="77777777" w:rsidR="00655DF9" w:rsidRPr="00F21B6E" w:rsidRDefault="00655DF9" w:rsidP="00655DF9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2 ore</w:t>
            </w:r>
          </w:p>
        </w:tc>
      </w:tr>
      <w:tr w:rsidR="00560303" w:rsidRPr="00F21B6E" w14:paraId="33340912" w14:textId="77777777" w:rsidTr="00F21B6E">
        <w:trPr>
          <w:trHeight w:val="20"/>
        </w:trPr>
        <w:tc>
          <w:tcPr>
            <w:tcW w:w="6115" w:type="dxa"/>
            <w:shd w:val="clear" w:color="auto" w:fill="auto"/>
          </w:tcPr>
          <w:p w14:paraId="2DBFB125" w14:textId="13A8C932" w:rsidR="00560303" w:rsidRPr="00F21B6E" w:rsidRDefault="003666BD" w:rsidP="003666BD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F21B6E">
              <w:rPr>
                <w:lang w:val="ro-RO"/>
              </w:rPr>
              <w:t>Asigurarea calității – lucru în echipă</w:t>
            </w:r>
          </w:p>
        </w:tc>
        <w:tc>
          <w:tcPr>
            <w:tcW w:w="3053" w:type="dxa"/>
            <w:vMerge/>
            <w:shd w:val="clear" w:color="auto" w:fill="auto"/>
          </w:tcPr>
          <w:p w14:paraId="2DFB9F53" w14:textId="77777777" w:rsidR="00560303" w:rsidRPr="00F21B6E" w:rsidRDefault="00560303" w:rsidP="00560303">
            <w:pPr>
              <w:contextualSpacing/>
              <w:jc w:val="center"/>
              <w:rPr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291C068D" w14:textId="77777777" w:rsidR="00560303" w:rsidRPr="00F21B6E" w:rsidRDefault="00560303" w:rsidP="00560303">
            <w:pPr>
              <w:contextualSpacing/>
              <w:jc w:val="center"/>
              <w:rPr>
                <w:lang w:val="ro-RO"/>
              </w:rPr>
            </w:pPr>
            <w:r w:rsidRPr="00F21B6E">
              <w:rPr>
                <w:rFonts w:eastAsia="Times New Roman"/>
                <w:lang w:val="ro-RO"/>
              </w:rPr>
              <w:t>2 ore</w:t>
            </w:r>
          </w:p>
        </w:tc>
      </w:tr>
      <w:tr w:rsidR="00D65DE9" w:rsidRPr="00402C12" w14:paraId="348E522E" w14:textId="77777777" w:rsidTr="00F21B6E">
        <w:tc>
          <w:tcPr>
            <w:tcW w:w="0" w:type="auto"/>
            <w:gridSpan w:val="3"/>
            <w:shd w:val="clear" w:color="auto" w:fill="auto"/>
          </w:tcPr>
          <w:p w14:paraId="6D4B7E29" w14:textId="77777777" w:rsidR="00D65DE9" w:rsidRPr="00F21B6E" w:rsidRDefault="00D65DE9" w:rsidP="00CF2805">
            <w:pPr>
              <w:contextualSpacing/>
              <w:rPr>
                <w:lang w:val="ro-RO"/>
              </w:rPr>
            </w:pPr>
            <w:r w:rsidRPr="00F21B6E">
              <w:rPr>
                <w:lang w:val="ro-RO"/>
              </w:rPr>
              <w:t>Bibliografie</w:t>
            </w:r>
          </w:p>
          <w:p w14:paraId="4A3AA4D8" w14:textId="0644E4F7" w:rsidR="00C13575" w:rsidRPr="00F21B6E" w:rsidRDefault="00C13575" w:rsidP="00CF2805">
            <w:pPr>
              <w:pStyle w:val="Bibliography"/>
              <w:ind w:left="330" w:hanging="330"/>
              <w:rPr>
                <w:i/>
                <w:iCs/>
                <w:lang w:val="ro-RO"/>
              </w:rPr>
            </w:pPr>
            <w:r w:rsidRPr="00F21B6E">
              <w:rPr>
                <w:i/>
                <w:iCs/>
                <w:lang w:val="ro-RO"/>
              </w:rPr>
              <w:t>memoQ – Locland. The land of Game Localization</w:t>
            </w:r>
            <w:r w:rsidRPr="00F21B6E">
              <w:rPr>
                <w:lang w:val="ro-RO"/>
              </w:rPr>
              <w:t>, 2019.</w:t>
            </w:r>
          </w:p>
          <w:p w14:paraId="6F9A6CC6" w14:textId="1C108CA2" w:rsidR="00C13575" w:rsidRPr="00F21B6E" w:rsidRDefault="00C13575" w:rsidP="00C13575">
            <w:pPr>
              <w:rPr>
                <w:lang w:val="ro-RO"/>
              </w:rPr>
            </w:pPr>
            <w:r w:rsidRPr="00F21B6E">
              <w:rPr>
                <w:lang w:val="ro-RO"/>
              </w:rPr>
              <w:t>SDL_eb_Software_Localization_TP_EN_lores_tcm125-101901, 2019.</w:t>
            </w:r>
          </w:p>
          <w:p w14:paraId="41EFDF78" w14:textId="293916EB" w:rsidR="00C13575" w:rsidRPr="00F21B6E" w:rsidRDefault="0025322B" w:rsidP="00C13575">
            <w:pPr>
              <w:rPr>
                <w:lang w:val="ro-RO"/>
              </w:rPr>
            </w:pPr>
            <w:hyperlink r:id="rId8" w:history="1">
              <w:r w:rsidR="00C13575" w:rsidRPr="00F21B6E">
                <w:rPr>
                  <w:rStyle w:val="Hyperlink"/>
                  <w:lang w:val="ro-RO"/>
                </w:rPr>
                <w:t>https://www.sdl.com/software-and-services/translation-software/software-localization/sdl-passolo/</w:t>
              </w:r>
            </w:hyperlink>
          </w:p>
          <w:p w14:paraId="1D4EED40" w14:textId="27551724" w:rsidR="00C13575" w:rsidRPr="00F21B6E" w:rsidRDefault="0025322B" w:rsidP="00CF2805">
            <w:pPr>
              <w:pStyle w:val="Bibliography"/>
              <w:ind w:left="330" w:hanging="330"/>
              <w:rPr>
                <w:i/>
                <w:iCs/>
                <w:lang w:val="ro-RO"/>
              </w:rPr>
            </w:pPr>
            <w:hyperlink r:id="rId9" w:history="1">
              <w:r w:rsidR="00C13575" w:rsidRPr="00F21B6E">
                <w:rPr>
                  <w:rStyle w:val="Hyperlink"/>
                  <w:lang w:val="ro-RO"/>
                </w:rPr>
                <w:t>https://www.memoq.com/resources/ebooks/locland-game-localization</w:t>
              </w:r>
            </w:hyperlink>
          </w:p>
          <w:p w14:paraId="39305FCA" w14:textId="77777777" w:rsidR="00D65DE9" w:rsidRPr="00F21B6E" w:rsidRDefault="0025322B" w:rsidP="00CF2805">
            <w:pPr>
              <w:pStyle w:val="Bibliography"/>
              <w:ind w:left="330" w:hanging="330"/>
              <w:rPr>
                <w:lang w:val="ro-RO"/>
              </w:rPr>
            </w:pPr>
            <w:hyperlink r:id="rId10" w:history="1">
              <w:r w:rsidR="00C13575" w:rsidRPr="00F21B6E">
                <w:rPr>
                  <w:rStyle w:val="Hyperlink"/>
                  <w:lang w:val="ro-RO"/>
                </w:rPr>
                <w:t>https://www.igda.org/members/group.aspx?code=localization</w:t>
              </w:r>
            </w:hyperlink>
          </w:p>
          <w:p w14:paraId="28841D27" w14:textId="06657608" w:rsidR="00C13575" w:rsidRPr="00F21B6E" w:rsidRDefault="0025322B" w:rsidP="00C13575">
            <w:pPr>
              <w:rPr>
                <w:lang w:val="ro-RO"/>
              </w:rPr>
            </w:pPr>
            <w:hyperlink r:id="rId11" w:history="1">
              <w:r w:rsidR="00C13575" w:rsidRPr="00F21B6E">
                <w:rPr>
                  <w:rStyle w:val="Hyperlink"/>
                  <w:lang w:val="ro-RO"/>
                </w:rPr>
                <w:t>https://me.ign.com/en/the-witcher-3/103946/news/how-cdpr-localised-the-witcher-3-wild-hunt</w:t>
              </w:r>
            </w:hyperlink>
          </w:p>
          <w:p w14:paraId="7CDC9007" w14:textId="1586BD50" w:rsidR="00C13575" w:rsidRPr="00F21B6E" w:rsidRDefault="0025322B" w:rsidP="00F21B6E">
            <w:pPr>
              <w:rPr>
                <w:lang w:val="ro-RO"/>
              </w:rPr>
            </w:pPr>
            <w:hyperlink r:id="rId12" w:history="1">
              <w:r w:rsidR="00C13575" w:rsidRPr="00F21B6E">
                <w:rPr>
                  <w:rStyle w:val="Hyperlink"/>
                  <w:lang w:val="ro-RO"/>
                </w:rPr>
                <w:t>https://www.sdltrados.com/solutions/software-localization/</w:t>
              </w:r>
            </w:hyperlink>
          </w:p>
        </w:tc>
      </w:tr>
    </w:tbl>
    <w:p w14:paraId="17FFBC4B" w14:textId="77777777" w:rsidR="00744DDD" w:rsidRPr="006E6D2D" w:rsidRDefault="00744DDD" w:rsidP="00951D76">
      <w:pPr>
        <w:contextualSpacing/>
        <w:rPr>
          <w:b/>
          <w:noProof/>
          <w:lang w:val="ro-RO"/>
        </w:rPr>
      </w:pPr>
    </w:p>
    <w:p w14:paraId="48E751A0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9. Coroborarea con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inuturilor disciplinei cu a</w:t>
      </w:r>
      <w:r w:rsidR="00217BE4" w:rsidRPr="006E6D2D">
        <w:rPr>
          <w:b/>
          <w:noProof/>
          <w:lang w:val="ro-RO"/>
        </w:rPr>
        <w:t>ș</w:t>
      </w:r>
      <w:r w:rsidRPr="006E6D2D">
        <w:rPr>
          <w:b/>
          <w:noProof/>
          <w:lang w:val="ro-RO"/>
        </w:rPr>
        <w:t>teptările reprezentan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ilor comunită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ii epistemice, asocia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 xml:space="preserve">iilor profesionale </w:t>
      </w:r>
      <w:r w:rsidR="00217BE4" w:rsidRPr="006E6D2D">
        <w:rPr>
          <w:b/>
          <w:noProof/>
          <w:lang w:val="ro-RO"/>
        </w:rPr>
        <w:t>ș</w:t>
      </w:r>
      <w:r w:rsidRPr="006E6D2D">
        <w:rPr>
          <w:b/>
          <w:noProof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1A5A0F" w14:paraId="337608AF" w14:textId="77777777" w:rsidTr="00AA469C">
        <w:tc>
          <w:tcPr>
            <w:tcW w:w="10682" w:type="dxa"/>
          </w:tcPr>
          <w:p w14:paraId="6D3352CB" w14:textId="51C0A71D" w:rsidR="00B04225" w:rsidRPr="006E6D2D" w:rsidRDefault="00B04225" w:rsidP="00951D76">
            <w:pPr>
              <w:ind w:right="-3"/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ab/>
              <w:t xml:space="preserve">Fiind o activitate mentală, al cărei scop este să transpună texte </w:t>
            </w:r>
            <w:r w:rsidR="003666BD">
              <w:rPr>
                <w:noProof/>
                <w:lang w:val="ro-RO"/>
              </w:rPr>
              <w:t>combinate cu imagine și sunet</w:t>
            </w:r>
            <w:r w:rsidRPr="006E6D2D">
              <w:rPr>
                <w:noProof/>
                <w:lang w:val="ro-RO"/>
              </w:rPr>
              <w:t xml:space="preserve"> dintr-o limbă în alta, traducerea</w:t>
            </w:r>
            <w:r w:rsidR="00666936">
              <w:rPr>
                <w:noProof/>
                <w:lang w:val="ro-RO"/>
              </w:rPr>
              <w:t>/localizarea</w:t>
            </w:r>
            <w:r w:rsidRPr="006E6D2D">
              <w:rPr>
                <w:noProof/>
                <w:lang w:val="ro-RO"/>
              </w:rPr>
              <w:t xml:space="preserve"> impune celor care o efectuează anumite obliga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iuni ce decurg din însă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natura ei. Răspunzător pentru traducere este exclusiv traducătorul, oricare ar fi rela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iile sau în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elegerea care îl obligă fa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ă de persoanele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institu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iile ce se folosesc de traducere.</w:t>
            </w:r>
          </w:p>
          <w:p w14:paraId="64FC369F" w14:textId="06A89265" w:rsidR="00B04225" w:rsidRPr="006E6D2D" w:rsidRDefault="00B04225" w:rsidP="00951D76">
            <w:pPr>
              <w:ind w:right="-3"/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ab/>
            </w:r>
            <w:r w:rsidR="003666BD">
              <w:rPr>
                <w:noProof/>
                <w:lang w:val="ro-RO"/>
              </w:rPr>
              <w:t>Persoana care localizează paginile web, diverse softuri sau jocuri video</w:t>
            </w:r>
            <w:r w:rsidRPr="006E6D2D">
              <w:rPr>
                <w:noProof/>
                <w:lang w:val="ro-RO"/>
              </w:rPr>
              <w:t xml:space="preserve"> trebuie să cunoască bine limba din care traduce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i, ceea ce este si mai important, să stăpânească la perfec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ie limba în care traduce. Pe lângă acestea, el trebuie să dispună de o cultură largă, să cunoască destul de bine subiectul despre care este </w:t>
            </w:r>
            <w:r w:rsidRPr="006E6D2D">
              <w:rPr>
                <w:noProof/>
                <w:lang w:val="ro-RO"/>
              </w:rPr>
              <w:lastRenderedPageBreak/>
              <w:t>vorba si să refuze să lucreze într-un domeniu pe care îl cunoa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 xml:space="preserve">te aproximativ sau îl ignoră, ceea ce se referă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 xml:space="preserve">i la îndemânarea tehnică a programelor </w:t>
            </w:r>
            <w:r w:rsidR="003666BD">
              <w:rPr>
                <w:noProof/>
                <w:lang w:val="ro-RO"/>
              </w:rPr>
              <w:t xml:space="preserve">ce facilitează localizarea: </w:t>
            </w:r>
            <w:r w:rsidR="003666BD">
              <w:rPr>
                <w:i/>
                <w:iCs/>
                <w:noProof/>
                <w:lang w:val="ro-RO"/>
              </w:rPr>
              <w:t xml:space="preserve">memoQ </w:t>
            </w:r>
            <w:r w:rsidR="003666BD">
              <w:rPr>
                <w:noProof/>
                <w:lang w:val="ro-RO"/>
              </w:rPr>
              <w:t xml:space="preserve">sau </w:t>
            </w:r>
            <w:r w:rsidR="003666BD">
              <w:rPr>
                <w:i/>
                <w:iCs/>
                <w:noProof/>
                <w:lang w:val="ro-RO"/>
              </w:rPr>
              <w:t>SDL Trados</w:t>
            </w:r>
            <w:r w:rsidRPr="006E6D2D">
              <w:rPr>
                <w:noProof/>
                <w:lang w:val="ro-RO"/>
              </w:rPr>
              <w:t>.</w:t>
            </w:r>
          </w:p>
          <w:p w14:paraId="3AC85BC9" w14:textId="00D00A5B" w:rsidR="006F1AC4" w:rsidRPr="006E6D2D" w:rsidRDefault="00B04225" w:rsidP="00951D76">
            <w:pPr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ab/>
              <w:t>În activitatea sa profesională, traducătorul va evita orice concuren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ă necinstită; mai ales, el nu va fi de acord cu o remunera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ie mai mică decât cea prevăzută de lege, de anumite decizii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uzan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 sau de hotărârea organiza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iei sale profesionale. Traducătorul</w:t>
            </w:r>
            <w:r w:rsidR="00666936">
              <w:rPr>
                <w:noProof/>
                <w:lang w:val="ro-RO"/>
              </w:rPr>
              <w:t xml:space="preserve"> implicat în localizare</w:t>
            </w:r>
            <w:r w:rsidRPr="006E6D2D">
              <w:rPr>
                <w:noProof/>
                <w:lang w:val="ro-RO"/>
              </w:rPr>
              <w:t xml:space="preserve"> este obligat să respecte interesele legitime ale persoanelor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institu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iilor care îi folosesc traducerea, considerând drept secret profesional toate informa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iile pe care le poate căpăta lucrând la traducerea încredin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ată</w:t>
            </w:r>
            <w:r w:rsidR="00666936">
              <w:rPr>
                <w:noProof/>
                <w:lang w:val="ro-RO"/>
              </w:rPr>
              <w:t xml:space="preserve"> până când pagina web/programul/jocul video devine accesibil publicului larg</w:t>
            </w:r>
            <w:r w:rsidRPr="006E6D2D">
              <w:rPr>
                <w:noProof/>
                <w:lang w:val="ro-RO"/>
              </w:rPr>
              <w:t>.</w:t>
            </w:r>
          </w:p>
        </w:tc>
      </w:tr>
    </w:tbl>
    <w:p w14:paraId="5237F32C" w14:textId="77777777" w:rsidR="00D00FBE" w:rsidRPr="006E6D2D" w:rsidRDefault="00D00FBE" w:rsidP="00951D76">
      <w:pPr>
        <w:contextualSpacing/>
        <w:rPr>
          <w:b/>
          <w:noProof/>
          <w:lang w:val="ro-RO"/>
        </w:rPr>
      </w:pPr>
    </w:p>
    <w:p w14:paraId="4778B168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10. Evaluare</w:t>
      </w:r>
    </w:p>
    <w:p w14:paraId="7C3AB520" w14:textId="77777777" w:rsidR="001C6FB6" w:rsidRPr="006E6D2D" w:rsidRDefault="001C6FB6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A.</w:t>
      </w:r>
      <w:r w:rsidR="00392608" w:rsidRPr="006E6D2D">
        <w:rPr>
          <w:b/>
          <w:noProof/>
          <w:lang w:val="ro-RO"/>
        </w:rPr>
        <w:t xml:space="preserve"> </w:t>
      </w:r>
      <w:r w:rsidRPr="006E6D2D">
        <w:rPr>
          <w:b/>
          <w:noProof/>
          <w:lang w:val="ro-RO"/>
        </w:rPr>
        <w:t>Condi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ii de îndeplinit pentru prezentarea la evaluare</w:t>
      </w:r>
    </w:p>
    <w:p w14:paraId="73437E5D" w14:textId="77777777" w:rsidR="00F76E92" w:rsidRDefault="00F76E92" w:rsidP="00F76E92">
      <w:pPr>
        <w:numPr>
          <w:ilvl w:val="0"/>
          <w:numId w:val="27"/>
        </w:numPr>
        <w:snapToGrid w:val="0"/>
        <w:contextualSpacing/>
        <w:rPr>
          <w:noProof/>
          <w:lang w:val="ro-RO"/>
        </w:rPr>
      </w:pPr>
      <w:r w:rsidRPr="00F76E92">
        <w:rPr>
          <w:noProof/>
          <w:lang w:val="ro-RO"/>
        </w:rPr>
        <w:t xml:space="preserve">participare activă la activitățile </w:t>
      </w:r>
      <w:r>
        <w:rPr>
          <w:noProof/>
          <w:lang w:val="ro-RO"/>
        </w:rPr>
        <w:t xml:space="preserve">frontale, </w:t>
      </w:r>
      <w:r w:rsidRPr="00F76E92">
        <w:rPr>
          <w:noProof/>
          <w:lang w:val="ro-RO"/>
        </w:rPr>
        <w:t>individuale</w:t>
      </w:r>
      <w:r>
        <w:rPr>
          <w:noProof/>
          <w:lang w:val="ro-RO"/>
        </w:rPr>
        <w:t>, în perechi</w:t>
      </w:r>
      <w:r w:rsidRPr="00F76E92">
        <w:rPr>
          <w:noProof/>
          <w:lang w:val="ro-RO"/>
        </w:rPr>
        <w:t xml:space="preserve"> și de grup în cadrul orelor, efectuarea </w:t>
      </w:r>
      <w:r>
        <w:rPr>
          <w:noProof/>
          <w:lang w:val="ro-RO"/>
        </w:rPr>
        <w:t>subtitrărilor</w:t>
      </w:r>
      <w:r w:rsidRPr="00F76E92">
        <w:rPr>
          <w:noProof/>
          <w:lang w:val="ro-RO"/>
        </w:rPr>
        <w:t>;</w:t>
      </w:r>
    </w:p>
    <w:p w14:paraId="7F53ABCB" w14:textId="2AA28557" w:rsidR="00F76E92" w:rsidRPr="00F76E92" w:rsidRDefault="00F76E92" w:rsidP="00F76E92">
      <w:pPr>
        <w:pStyle w:val="ListParagraph"/>
        <w:numPr>
          <w:ilvl w:val="0"/>
          <w:numId w:val="27"/>
        </w:numPr>
        <w:jc w:val="both"/>
        <w:rPr>
          <w:bCs/>
          <w:noProof/>
          <w:lang w:val="ro-RO"/>
        </w:rPr>
      </w:pPr>
      <w:r>
        <w:rPr>
          <w:bCs/>
          <w:noProof/>
          <w:lang w:val="ro-RO"/>
        </w:rPr>
        <w:t>calitate adecvată a</w:t>
      </w:r>
      <w:r w:rsidRPr="00F76E92">
        <w:rPr>
          <w:bCs/>
          <w:noProof/>
          <w:lang w:val="ro-RO"/>
        </w:rPr>
        <w:t xml:space="preserve"> </w:t>
      </w:r>
      <w:r w:rsidR="00EC53D3">
        <w:rPr>
          <w:bCs/>
          <w:noProof/>
          <w:lang w:val="ro-RO"/>
        </w:rPr>
        <w:t>localizării</w:t>
      </w:r>
      <w:r w:rsidRPr="00F76E92">
        <w:rPr>
          <w:bCs/>
          <w:noProof/>
          <w:lang w:val="ro-RO"/>
        </w:rPr>
        <w:t xml:space="preserve"> efectuate și a traducerilor din punct de vedere gramatical, stilistic și al scopului.</w:t>
      </w:r>
    </w:p>
    <w:p w14:paraId="47F28E3F" w14:textId="37E15027" w:rsidR="00F76E92" w:rsidRPr="00F76E92" w:rsidRDefault="00F76E92" w:rsidP="00F76E92">
      <w:pPr>
        <w:numPr>
          <w:ilvl w:val="0"/>
          <w:numId w:val="27"/>
        </w:numPr>
        <w:snapToGrid w:val="0"/>
        <w:contextualSpacing/>
        <w:rPr>
          <w:noProof/>
          <w:lang w:val="ro-RO"/>
        </w:rPr>
      </w:pPr>
      <w:r w:rsidRPr="00F76E92">
        <w:rPr>
          <w:noProof/>
          <w:lang w:val="ro-RO"/>
        </w:rPr>
        <w:t>se permite un maxim de absențe stabilite în Regulamentul de studii; orele absente pot fi recuperate pe parcursul semestrului sau în săptămâna premergătoare sesiunii de examene</w:t>
      </w:r>
      <w:bookmarkStart w:id="0" w:name="_GoBack"/>
      <w:bookmarkEnd w:id="0"/>
      <w:r w:rsidRPr="00F76E92">
        <w:rPr>
          <w:noProof/>
          <w:lang w:val="ro-RO"/>
        </w:rPr>
        <w:t>;</w:t>
      </w:r>
    </w:p>
    <w:p w14:paraId="3F47D856" w14:textId="77777777" w:rsidR="00F76E92" w:rsidRPr="00F76E92" w:rsidRDefault="00F76E92" w:rsidP="00F76E92">
      <w:pPr>
        <w:numPr>
          <w:ilvl w:val="0"/>
          <w:numId w:val="27"/>
        </w:numPr>
        <w:snapToGrid w:val="0"/>
        <w:contextualSpacing/>
        <w:rPr>
          <w:noProof/>
          <w:lang w:val="ro-RO"/>
        </w:rPr>
      </w:pPr>
      <w:r w:rsidRPr="00F76E92">
        <w:rPr>
          <w:noProof/>
          <w:lang w:val="ro-RO"/>
        </w:rPr>
        <w:t>dobândirea a cel puțin 50% din punctajul total;</w:t>
      </w:r>
    </w:p>
    <w:p w14:paraId="42431FBA" w14:textId="77777777" w:rsidR="001C6FB6" w:rsidRPr="006E6D2D" w:rsidRDefault="001C6FB6" w:rsidP="00951D76">
      <w:pPr>
        <w:contextualSpacing/>
        <w:rPr>
          <w:b/>
          <w:noProof/>
          <w:lang w:val="ro-RO"/>
        </w:rPr>
      </w:pPr>
    </w:p>
    <w:p w14:paraId="2424FD29" w14:textId="77777777" w:rsidR="001C6FB6" w:rsidRPr="006E6D2D" w:rsidRDefault="001C6FB6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 xml:space="preserve">B. Criterii, metode </w:t>
      </w:r>
      <w:r w:rsidR="00217BE4" w:rsidRPr="006E6D2D">
        <w:rPr>
          <w:b/>
          <w:noProof/>
          <w:lang w:val="ro-RO"/>
        </w:rPr>
        <w:t>ș</w:t>
      </w:r>
      <w:r w:rsidRPr="006E6D2D">
        <w:rPr>
          <w:b/>
          <w:noProof/>
          <w:lang w:val="ro-RO"/>
        </w:rPr>
        <w:t>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1619"/>
        <w:gridCol w:w="3330"/>
        <w:gridCol w:w="3150"/>
        <w:gridCol w:w="1641"/>
      </w:tblGrid>
      <w:tr w:rsidR="008027E9" w:rsidRPr="006E6D2D" w14:paraId="09535B48" w14:textId="77777777" w:rsidTr="00226C28">
        <w:tc>
          <w:tcPr>
            <w:tcW w:w="2335" w:type="dxa"/>
            <w:gridSpan w:val="2"/>
          </w:tcPr>
          <w:p w14:paraId="3A10D886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Tip activitate</w:t>
            </w:r>
          </w:p>
        </w:tc>
        <w:tc>
          <w:tcPr>
            <w:tcW w:w="3330" w:type="dxa"/>
            <w:shd w:val="clear" w:color="auto" w:fill="auto"/>
          </w:tcPr>
          <w:p w14:paraId="334F6339" w14:textId="77777777" w:rsidR="008027E9" w:rsidRPr="006E6D2D" w:rsidRDefault="008027E9" w:rsidP="00951D76">
            <w:pPr>
              <w:ind w:left="46" w:right="-154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Criterii de evaluare</w:t>
            </w:r>
          </w:p>
        </w:tc>
        <w:tc>
          <w:tcPr>
            <w:tcW w:w="3150" w:type="dxa"/>
          </w:tcPr>
          <w:p w14:paraId="079E53AF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</w:t>
            </w:r>
            <w:r w:rsidR="00AB4356" w:rsidRPr="006E6D2D">
              <w:rPr>
                <w:noProof/>
                <w:lang w:val="ro-RO"/>
              </w:rPr>
              <w:t>M</w:t>
            </w:r>
            <w:r w:rsidRPr="006E6D2D">
              <w:rPr>
                <w:noProof/>
                <w:lang w:val="ro-RO"/>
              </w:rPr>
              <w:t>etode de evaluare</w:t>
            </w:r>
          </w:p>
        </w:tc>
        <w:tc>
          <w:tcPr>
            <w:tcW w:w="1641" w:type="dxa"/>
          </w:tcPr>
          <w:p w14:paraId="5FFD091C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10.3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Pondere din nota finală</w:t>
            </w:r>
          </w:p>
        </w:tc>
      </w:tr>
      <w:tr w:rsidR="00217BE4" w:rsidRPr="006E6D2D" w14:paraId="40BFF6F7" w14:textId="77777777" w:rsidTr="00226C28">
        <w:trPr>
          <w:trHeight w:val="135"/>
        </w:trPr>
        <w:tc>
          <w:tcPr>
            <w:tcW w:w="2335" w:type="dxa"/>
            <w:gridSpan w:val="2"/>
          </w:tcPr>
          <w:p w14:paraId="5DE1800B" w14:textId="77777777" w:rsidR="00217BE4" w:rsidRPr="006E6D2D" w:rsidRDefault="00217BE4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10.4. Curs</w:t>
            </w:r>
          </w:p>
        </w:tc>
        <w:tc>
          <w:tcPr>
            <w:tcW w:w="3330" w:type="dxa"/>
            <w:shd w:val="clear" w:color="auto" w:fill="auto"/>
          </w:tcPr>
          <w:p w14:paraId="2EFA0A40" w14:textId="77777777" w:rsidR="00217BE4" w:rsidRPr="006E6D2D" w:rsidRDefault="006E6D2D" w:rsidP="00951D76">
            <w:pPr>
              <w:snapToGrid w:val="0"/>
              <w:ind w:left="105" w:right="85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e</w:t>
            </w:r>
            <w:r w:rsidR="00217BE4" w:rsidRPr="006E6D2D">
              <w:rPr>
                <w:noProof/>
                <w:lang w:val="ro-RO"/>
              </w:rPr>
              <w:t>valuarea cunoștințelor teoretice</w:t>
            </w:r>
            <w:r>
              <w:rPr>
                <w:noProof/>
                <w:lang w:val="ro-RO"/>
              </w:rPr>
              <w:t xml:space="preserve"> și practice</w:t>
            </w:r>
          </w:p>
        </w:tc>
        <w:tc>
          <w:tcPr>
            <w:tcW w:w="3150" w:type="dxa"/>
          </w:tcPr>
          <w:p w14:paraId="704F747F" w14:textId="77777777" w:rsidR="00217BE4" w:rsidRDefault="006E6D2D" w:rsidP="00951D76">
            <w:pPr>
              <w:snapToGrid w:val="0"/>
              <w:ind w:right="-2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e</w:t>
            </w:r>
            <w:r w:rsidR="00217BE4" w:rsidRPr="006E6D2D">
              <w:rPr>
                <w:noProof/>
                <w:lang w:val="ro-RO"/>
              </w:rPr>
              <w:t>xamen scris</w:t>
            </w:r>
          </w:p>
          <w:p w14:paraId="49681470" w14:textId="4D55F77A" w:rsidR="000F3D3C" w:rsidRPr="006E6D2D" w:rsidRDefault="000F3D3C" w:rsidP="00951D76">
            <w:pPr>
              <w:snapToGrid w:val="0"/>
              <w:ind w:right="-20"/>
              <w:contextualSpacing/>
              <w:rPr>
                <w:noProof/>
                <w:lang w:val="ro-RO"/>
              </w:rPr>
            </w:pPr>
          </w:p>
        </w:tc>
        <w:tc>
          <w:tcPr>
            <w:tcW w:w="1641" w:type="dxa"/>
          </w:tcPr>
          <w:p w14:paraId="38E4E8B3" w14:textId="5F3584BF" w:rsidR="00217BE4" w:rsidRPr="006E6D2D" w:rsidRDefault="00C12426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</w:t>
            </w:r>
            <w:r w:rsidR="000F3D3C">
              <w:rPr>
                <w:noProof/>
                <w:lang w:val="ro-RO"/>
              </w:rPr>
              <w:t>0</w:t>
            </w:r>
            <w:r w:rsidR="00217BE4" w:rsidRPr="006E6D2D">
              <w:rPr>
                <w:noProof/>
                <w:lang w:val="ro-RO"/>
              </w:rPr>
              <w:t>%</w:t>
            </w:r>
          </w:p>
        </w:tc>
      </w:tr>
      <w:tr w:rsidR="00217BE4" w:rsidRPr="006E6D2D" w14:paraId="4AB91640" w14:textId="77777777" w:rsidTr="00226C28">
        <w:trPr>
          <w:trHeight w:val="135"/>
        </w:trPr>
        <w:tc>
          <w:tcPr>
            <w:tcW w:w="716" w:type="dxa"/>
          </w:tcPr>
          <w:p w14:paraId="1F7236B4" w14:textId="77777777" w:rsidR="00217BE4" w:rsidRPr="006E6D2D" w:rsidRDefault="00217BE4" w:rsidP="00951D76">
            <w:pPr>
              <w:ind w:right="-150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10.5.</w:t>
            </w:r>
          </w:p>
          <w:p w14:paraId="7BA94A1D" w14:textId="77777777" w:rsidR="00217BE4" w:rsidRPr="006E6D2D" w:rsidRDefault="00217BE4" w:rsidP="00951D76">
            <w:pPr>
              <w:ind w:right="-150"/>
              <w:contextualSpacing/>
              <w:rPr>
                <w:noProof/>
                <w:lang w:val="ro-RO"/>
              </w:rPr>
            </w:pPr>
          </w:p>
        </w:tc>
        <w:tc>
          <w:tcPr>
            <w:tcW w:w="1619" w:type="dxa"/>
          </w:tcPr>
          <w:p w14:paraId="288D399E" w14:textId="77777777" w:rsidR="00217BE4" w:rsidRPr="006E6D2D" w:rsidRDefault="002D611E" w:rsidP="00951D76">
            <w:pPr>
              <w:ind w:right="-15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Laborator</w:t>
            </w:r>
          </w:p>
        </w:tc>
        <w:tc>
          <w:tcPr>
            <w:tcW w:w="3330" w:type="dxa"/>
            <w:shd w:val="clear" w:color="auto" w:fill="auto"/>
          </w:tcPr>
          <w:p w14:paraId="4CE81845" w14:textId="77777777" w:rsidR="00217BE4" w:rsidRPr="006E6D2D" w:rsidRDefault="00217BE4" w:rsidP="006E6D2D">
            <w:pPr>
              <w:snapToGrid w:val="0"/>
              <w:ind w:left="105" w:right="85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durată, conținut, calitate</w:t>
            </w:r>
            <w:r w:rsidR="006E6D2D">
              <w:rPr>
                <w:noProof/>
                <w:lang w:val="ro-RO"/>
              </w:rPr>
              <w:t xml:space="preserve"> (acuratețe tehnică, lingvistică, culturală, terminologică)</w:t>
            </w:r>
          </w:p>
        </w:tc>
        <w:tc>
          <w:tcPr>
            <w:tcW w:w="3150" w:type="dxa"/>
          </w:tcPr>
          <w:p w14:paraId="7EF7FFE8" w14:textId="0559B2BF" w:rsidR="00217BE4" w:rsidRDefault="00F76E92" w:rsidP="006E6D2D">
            <w:pPr>
              <w:ind w:right="-2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a. </w:t>
            </w:r>
            <w:r w:rsidR="006E6D2D" w:rsidRPr="006E6D2D">
              <w:rPr>
                <w:noProof/>
                <w:lang w:val="ro-RO"/>
              </w:rPr>
              <w:t xml:space="preserve">prezentarea unei </w:t>
            </w:r>
            <w:r w:rsidR="00A20D0F">
              <w:rPr>
                <w:noProof/>
                <w:lang w:val="ro-RO"/>
              </w:rPr>
              <w:t>localizări de pagină web</w:t>
            </w:r>
          </w:p>
          <w:p w14:paraId="0B215641" w14:textId="166CC381" w:rsidR="00F76E92" w:rsidRPr="006E6D2D" w:rsidRDefault="00F76E92" w:rsidP="00F76E92">
            <w:pPr>
              <w:ind w:right="-20"/>
              <w:contextualSpacing/>
              <w:rPr>
                <w:noProof/>
                <w:lang w:val="ro-RO"/>
              </w:rPr>
            </w:pPr>
            <w:r>
              <w:rPr>
                <w:rFonts w:eastAsia="Times New Roman"/>
                <w:noProof/>
                <w:lang w:val="ro-RO"/>
              </w:rPr>
              <w:t xml:space="preserve">b. </w:t>
            </w:r>
            <w:r w:rsidR="00A20D0F">
              <w:rPr>
                <w:rFonts w:eastAsia="Times New Roman"/>
                <w:noProof/>
                <w:lang w:val="ro-RO"/>
              </w:rPr>
              <w:t>evaluarea unei localizări de soft/joc video</w:t>
            </w:r>
          </w:p>
        </w:tc>
        <w:tc>
          <w:tcPr>
            <w:tcW w:w="1641" w:type="dxa"/>
          </w:tcPr>
          <w:p w14:paraId="18F6AF8B" w14:textId="61B48ECF" w:rsidR="00217BE4" w:rsidRPr="006E6D2D" w:rsidRDefault="00C12426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  <w:r w:rsidR="000F3D3C">
              <w:rPr>
                <w:noProof/>
                <w:lang w:val="ro-RO"/>
              </w:rPr>
              <w:t>0</w:t>
            </w:r>
            <w:r w:rsidR="00217BE4" w:rsidRPr="006E6D2D">
              <w:rPr>
                <w:noProof/>
                <w:lang w:val="ro-RO"/>
              </w:rPr>
              <w:t>%</w:t>
            </w:r>
          </w:p>
        </w:tc>
      </w:tr>
      <w:tr w:rsidR="00F76E92" w:rsidRPr="006E6D2D" w14:paraId="0312BF39" w14:textId="77777777" w:rsidTr="00226C28">
        <w:trPr>
          <w:trHeight w:val="135"/>
        </w:trPr>
        <w:tc>
          <w:tcPr>
            <w:tcW w:w="716" w:type="dxa"/>
          </w:tcPr>
          <w:p w14:paraId="39977C47" w14:textId="77777777" w:rsidR="00F76E92" w:rsidRPr="006E6D2D" w:rsidRDefault="00F76E92" w:rsidP="00F76E92">
            <w:pPr>
              <w:ind w:right="-150"/>
              <w:contextualSpacing/>
              <w:rPr>
                <w:noProof/>
              </w:rPr>
            </w:pPr>
            <w:r>
              <w:rPr>
                <w:noProof/>
                <w:lang w:val="ro-RO"/>
              </w:rPr>
              <w:t>10.5</w:t>
            </w:r>
            <w:r>
              <w:rPr>
                <w:noProof/>
              </w:rPr>
              <w:t>’</w:t>
            </w:r>
          </w:p>
        </w:tc>
        <w:tc>
          <w:tcPr>
            <w:tcW w:w="1619" w:type="dxa"/>
          </w:tcPr>
          <w:p w14:paraId="03878045" w14:textId="77777777" w:rsidR="00F76E92" w:rsidRPr="006E6D2D" w:rsidRDefault="00F76E92" w:rsidP="00F76E92">
            <w:pPr>
              <w:ind w:right="-15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Prezența la ore </w:t>
            </w:r>
          </w:p>
        </w:tc>
        <w:tc>
          <w:tcPr>
            <w:tcW w:w="3330" w:type="dxa"/>
            <w:shd w:val="clear" w:color="auto" w:fill="auto"/>
          </w:tcPr>
          <w:p w14:paraId="00508DB1" w14:textId="2CC9500B" w:rsidR="00F76E92" w:rsidRPr="006E6D2D" w:rsidRDefault="00F76E92" w:rsidP="00F76E92">
            <w:pPr>
              <w:snapToGrid w:val="0"/>
              <w:ind w:left="105" w:right="85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p</w:t>
            </w:r>
            <w:r w:rsidRPr="006E6D2D">
              <w:rPr>
                <w:noProof/>
                <w:lang w:val="ro-RO"/>
              </w:rPr>
              <w:t xml:space="preserve">articipare activă </w:t>
            </w:r>
            <w:r>
              <w:rPr>
                <w:noProof/>
                <w:lang w:val="ro-RO"/>
              </w:rPr>
              <w:t xml:space="preserve">la </w:t>
            </w:r>
            <w:r w:rsidR="00EC53D3">
              <w:rPr>
                <w:noProof/>
                <w:lang w:val="ro-RO"/>
              </w:rPr>
              <w:t>laboratoare</w:t>
            </w:r>
          </w:p>
        </w:tc>
        <w:tc>
          <w:tcPr>
            <w:tcW w:w="3150" w:type="dxa"/>
            <w:vAlign w:val="center"/>
          </w:tcPr>
          <w:p w14:paraId="2D5882BD" w14:textId="77777777" w:rsidR="00F76E92" w:rsidRPr="005F57EA" w:rsidRDefault="00F76E92" w:rsidP="00C12426">
            <w:pPr>
              <w:contextualSpacing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41" w:type="dxa"/>
          </w:tcPr>
          <w:p w14:paraId="379C526C" w14:textId="77777777" w:rsidR="00F76E92" w:rsidRPr="006E6D2D" w:rsidRDefault="00F76E92" w:rsidP="00F76E92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10%</w:t>
            </w:r>
          </w:p>
        </w:tc>
      </w:tr>
      <w:tr w:rsidR="00F76E92" w:rsidRPr="006E6D2D" w14:paraId="58BAB0C4" w14:textId="77777777" w:rsidTr="00AA469C">
        <w:tc>
          <w:tcPr>
            <w:tcW w:w="10456" w:type="dxa"/>
            <w:gridSpan w:val="5"/>
          </w:tcPr>
          <w:p w14:paraId="013E93DA" w14:textId="3D6B27BE" w:rsidR="00F76E92" w:rsidRPr="006E6D2D" w:rsidRDefault="00F76E92" w:rsidP="00F76E92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10.6. Standard minim de performanță</w:t>
            </w:r>
            <w:r w:rsidR="00402C12">
              <w:rPr>
                <w:noProof/>
                <w:lang w:val="ro-RO"/>
              </w:rPr>
              <w:t xml:space="preserve"> 50%</w:t>
            </w:r>
          </w:p>
        </w:tc>
      </w:tr>
      <w:tr w:rsidR="00F76E92" w:rsidRPr="006E6D2D" w14:paraId="381A1848" w14:textId="77777777" w:rsidTr="00AA469C">
        <w:tc>
          <w:tcPr>
            <w:tcW w:w="10456" w:type="dxa"/>
            <w:gridSpan w:val="5"/>
          </w:tcPr>
          <w:p w14:paraId="0D1C443D" w14:textId="536356E3" w:rsidR="00F76E92" w:rsidRPr="006E6D2D" w:rsidRDefault="00F76E92" w:rsidP="00F76E92">
            <w:pPr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Aplicarea adecvată a tehnicilor de traducere/</w:t>
            </w:r>
            <w:r w:rsidR="00A20D0F">
              <w:rPr>
                <w:noProof/>
                <w:lang w:val="ro-RO"/>
              </w:rPr>
              <w:t>localizare</w:t>
            </w:r>
            <w:r w:rsidRPr="006E6D2D">
              <w:rPr>
                <w:noProof/>
                <w:lang w:val="ro-RO"/>
              </w:rPr>
              <w:t xml:space="preserve"> și mediere scrisă și orală din limba A în limba B și invers, în domenii de interes larg și semi-specializate;</w:t>
            </w:r>
          </w:p>
          <w:p w14:paraId="10729442" w14:textId="5C3E3DBB" w:rsidR="00F76E92" w:rsidRPr="006E6D2D" w:rsidRDefault="00F76E92" w:rsidP="00F76E92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Cunoașterea bună a normelor scrise și nescrise cu privire la tehnica </w:t>
            </w:r>
            <w:r w:rsidR="00A20D0F">
              <w:rPr>
                <w:noProof/>
                <w:lang w:val="ro-RO"/>
              </w:rPr>
              <w:t>localizării</w:t>
            </w:r>
            <w:r w:rsidRPr="006E6D2D">
              <w:rPr>
                <w:noProof/>
                <w:lang w:val="ro-RO"/>
              </w:rPr>
              <w:t xml:space="preserve"> și aplicarea/selectarea lor adecvată.</w:t>
            </w:r>
          </w:p>
          <w:p w14:paraId="16AE4F04" w14:textId="77777777" w:rsidR="00F76E92" w:rsidRPr="006E6D2D" w:rsidRDefault="00F76E92" w:rsidP="00F76E92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Gestionarea optimă a sarcinilor profesionale și deprinderea executării lor la termen, în mod riguros, eficient și responsabil.</w:t>
            </w:r>
          </w:p>
        </w:tc>
      </w:tr>
    </w:tbl>
    <w:p w14:paraId="5C22551A" w14:textId="77777777" w:rsidR="000268B9" w:rsidRPr="006E6D2D" w:rsidRDefault="000268B9" w:rsidP="00951D76">
      <w:pPr>
        <w:contextualSpacing/>
        <w:rPr>
          <w:noProof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3E15B5" w:rsidRPr="002A4B91" w14:paraId="2F439B5B" w14:textId="77777777" w:rsidTr="00BC5CED">
        <w:trPr>
          <w:trHeight w:val="952"/>
        </w:trPr>
        <w:tc>
          <w:tcPr>
            <w:tcW w:w="2250" w:type="dxa"/>
          </w:tcPr>
          <w:p w14:paraId="57A63245" w14:textId="77777777" w:rsidR="003E15B5" w:rsidRPr="002A4B91" w:rsidRDefault="003E15B5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1DE371FC" w14:textId="77777777" w:rsidR="003E15B5" w:rsidRPr="002A4B91" w:rsidRDefault="003E15B5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3998A01F" w14:textId="77777777" w:rsidR="003E15B5" w:rsidRPr="002A4B91" w:rsidRDefault="003E15B5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3E15B5" w:rsidRPr="002A4B91" w14:paraId="0062987B" w14:textId="77777777" w:rsidTr="00BC5CED">
        <w:trPr>
          <w:trHeight w:val="952"/>
        </w:trPr>
        <w:tc>
          <w:tcPr>
            <w:tcW w:w="2250" w:type="dxa"/>
          </w:tcPr>
          <w:p w14:paraId="4FABC095" w14:textId="77777777" w:rsidR="003E15B5" w:rsidRDefault="003E15B5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0B07FBC2" w14:textId="77777777" w:rsidR="003E15B5" w:rsidRPr="002A4B91" w:rsidRDefault="003E15B5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4C51FCF8" w14:textId="77777777" w:rsidR="003E15B5" w:rsidRDefault="003E15B5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365D1D8B" w14:textId="77777777" w:rsidR="00284E8B" w:rsidRPr="006E6D2D" w:rsidRDefault="00284E8B" w:rsidP="00951D76">
      <w:pPr>
        <w:contextualSpacing/>
        <w:rPr>
          <w:noProof/>
          <w:lang w:val="ro-RO"/>
        </w:rPr>
      </w:pPr>
    </w:p>
    <w:sectPr w:rsidR="00284E8B" w:rsidRPr="006E6D2D" w:rsidSect="002A3105">
      <w:headerReference w:type="default" r:id="rId13"/>
      <w:footerReference w:type="defaul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3A5AA" w14:textId="77777777" w:rsidR="0025322B" w:rsidRDefault="0025322B" w:rsidP="00666848">
      <w:r>
        <w:separator/>
      </w:r>
    </w:p>
  </w:endnote>
  <w:endnote w:type="continuationSeparator" w:id="0">
    <w:p w14:paraId="59598E27" w14:textId="77777777" w:rsidR="0025322B" w:rsidRDefault="0025322B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Italic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BC684" w14:textId="77777777" w:rsidR="002A3105" w:rsidRDefault="002A310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4BAB">
      <w:rPr>
        <w:noProof/>
      </w:rPr>
      <w:t>4</w:t>
    </w:r>
    <w:r>
      <w:rPr>
        <w:noProof/>
      </w:rPr>
      <w:fldChar w:fldCharType="end"/>
    </w:r>
  </w:p>
  <w:p w14:paraId="5F5BA512" w14:textId="77777777" w:rsidR="00666848" w:rsidRDefault="006668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C22D0" w14:textId="77777777" w:rsidR="0025322B" w:rsidRDefault="0025322B" w:rsidP="00666848">
      <w:r>
        <w:separator/>
      </w:r>
    </w:p>
  </w:footnote>
  <w:footnote w:type="continuationSeparator" w:id="0">
    <w:p w14:paraId="0ADD8B14" w14:textId="77777777" w:rsidR="0025322B" w:rsidRDefault="0025322B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D0446" w14:textId="6AE19B25" w:rsidR="002A3105" w:rsidRDefault="002A3105" w:rsidP="002A310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1290"/>
        </w:tabs>
        <w:ind w:left="1290" w:hanging="360"/>
      </w:pPr>
    </w:lvl>
    <w:lvl w:ilvl="3">
      <w:start w:val="1"/>
      <w:numFmt w:val="decimal"/>
      <w:lvlText w:val="%4."/>
      <w:lvlJc w:val="left"/>
      <w:pPr>
        <w:tabs>
          <w:tab w:val="num" w:pos="1650"/>
        </w:tabs>
        <w:ind w:left="1650" w:hanging="360"/>
      </w:pPr>
    </w:lvl>
    <w:lvl w:ilvl="4">
      <w:start w:val="1"/>
      <w:numFmt w:val="decimal"/>
      <w:lvlText w:val="%5."/>
      <w:lvlJc w:val="left"/>
      <w:pPr>
        <w:tabs>
          <w:tab w:val="num" w:pos="2010"/>
        </w:tabs>
        <w:ind w:left="2010" w:hanging="360"/>
      </w:pPr>
    </w:lvl>
    <w:lvl w:ilvl="5">
      <w:start w:val="1"/>
      <w:numFmt w:val="decimal"/>
      <w:lvlText w:val="%6."/>
      <w:lvlJc w:val="left"/>
      <w:pPr>
        <w:tabs>
          <w:tab w:val="num" w:pos="2370"/>
        </w:tabs>
        <w:ind w:left="2370" w:hanging="360"/>
      </w:pPr>
    </w:lvl>
    <w:lvl w:ilvl="6">
      <w:start w:val="1"/>
      <w:numFmt w:val="decimal"/>
      <w:lvlText w:val="%7."/>
      <w:lvlJc w:val="left"/>
      <w:pPr>
        <w:tabs>
          <w:tab w:val="num" w:pos="2730"/>
        </w:tabs>
        <w:ind w:left="2730" w:hanging="360"/>
      </w:pPr>
    </w:lvl>
    <w:lvl w:ilvl="7">
      <w:start w:val="1"/>
      <w:numFmt w:val="decimal"/>
      <w:lvlText w:val="%8."/>
      <w:lvlJc w:val="left"/>
      <w:pPr>
        <w:tabs>
          <w:tab w:val="num" w:pos="3090"/>
        </w:tabs>
        <w:ind w:left="3090" w:hanging="360"/>
      </w:pPr>
    </w:lvl>
    <w:lvl w:ilvl="8">
      <w:start w:val="1"/>
      <w:numFmt w:val="decimal"/>
      <w:lvlText w:val="%9."/>
      <w:lvlJc w:val="left"/>
      <w:pPr>
        <w:tabs>
          <w:tab w:val="num" w:pos="3450"/>
        </w:tabs>
        <w:ind w:left="3450" w:hanging="36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91A34"/>
    <w:multiLevelType w:val="hybridMultilevel"/>
    <w:tmpl w:val="C1C2A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5B57"/>
    <w:multiLevelType w:val="hybridMultilevel"/>
    <w:tmpl w:val="1E0E43EE"/>
    <w:lvl w:ilvl="0" w:tplc="00C61B1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B27161"/>
    <w:multiLevelType w:val="hybridMultilevel"/>
    <w:tmpl w:val="CC4C0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67AAD"/>
    <w:multiLevelType w:val="hybridMultilevel"/>
    <w:tmpl w:val="3F3A0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B2A23"/>
    <w:multiLevelType w:val="hybridMultilevel"/>
    <w:tmpl w:val="27A8A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454C74"/>
    <w:multiLevelType w:val="hybridMultilevel"/>
    <w:tmpl w:val="86B0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A6E70"/>
    <w:multiLevelType w:val="hybridMultilevel"/>
    <w:tmpl w:val="41E43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E2CF2"/>
    <w:multiLevelType w:val="hybridMultilevel"/>
    <w:tmpl w:val="E8188AB4"/>
    <w:lvl w:ilvl="0" w:tplc="5B24FF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03BBC"/>
    <w:multiLevelType w:val="hybridMultilevel"/>
    <w:tmpl w:val="9170F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0C52E2E"/>
    <w:multiLevelType w:val="hybridMultilevel"/>
    <w:tmpl w:val="BE74F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80002"/>
    <w:multiLevelType w:val="hybridMultilevel"/>
    <w:tmpl w:val="1130D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50248"/>
    <w:multiLevelType w:val="hybridMultilevel"/>
    <w:tmpl w:val="744AD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33"/>
  </w:num>
  <w:num w:numId="5">
    <w:abstractNumId w:val="24"/>
  </w:num>
  <w:num w:numId="6">
    <w:abstractNumId w:val="2"/>
  </w:num>
  <w:num w:numId="7">
    <w:abstractNumId w:val="4"/>
  </w:num>
  <w:num w:numId="8">
    <w:abstractNumId w:val="19"/>
  </w:num>
  <w:num w:numId="9">
    <w:abstractNumId w:val="10"/>
  </w:num>
  <w:num w:numId="10">
    <w:abstractNumId w:val="32"/>
  </w:num>
  <w:num w:numId="11">
    <w:abstractNumId w:val="11"/>
  </w:num>
  <w:num w:numId="12">
    <w:abstractNumId w:val="14"/>
  </w:num>
  <w:num w:numId="13">
    <w:abstractNumId w:val="6"/>
  </w:num>
  <w:num w:numId="14">
    <w:abstractNumId w:val="13"/>
  </w:num>
  <w:num w:numId="15">
    <w:abstractNumId w:val="30"/>
  </w:num>
  <w:num w:numId="16">
    <w:abstractNumId w:val="5"/>
  </w:num>
  <w:num w:numId="17">
    <w:abstractNumId w:val="20"/>
  </w:num>
  <w:num w:numId="18">
    <w:abstractNumId w:val="3"/>
  </w:num>
  <w:num w:numId="19">
    <w:abstractNumId w:val="36"/>
  </w:num>
  <w:num w:numId="20">
    <w:abstractNumId w:val="23"/>
  </w:num>
  <w:num w:numId="21">
    <w:abstractNumId w:val="15"/>
  </w:num>
  <w:num w:numId="22">
    <w:abstractNumId w:val="18"/>
  </w:num>
  <w:num w:numId="23">
    <w:abstractNumId w:val="27"/>
  </w:num>
  <w:num w:numId="24">
    <w:abstractNumId w:val="0"/>
  </w:num>
  <w:num w:numId="25">
    <w:abstractNumId w:val="29"/>
  </w:num>
  <w:num w:numId="26">
    <w:abstractNumId w:val="22"/>
  </w:num>
  <w:num w:numId="27">
    <w:abstractNumId w:val="28"/>
  </w:num>
  <w:num w:numId="28">
    <w:abstractNumId w:val="31"/>
  </w:num>
  <w:num w:numId="29">
    <w:abstractNumId w:val="16"/>
  </w:num>
  <w:num w:numId="30">
    <w:abstractNumId w:val="25"/>
  </w:num>
  <w:num w:numId="31">
    <w:abstractNumId w:val="12"/>
  </w:num>
  <w:num w:numId="32">
    <w:abstractNumId w:val="7"/>
  </w:num>
  <w:num w:numId="33">
    <w:abstractNumId w:val="9"/>
  </w:num>
  <w:num w:numId="34">
    <w:abstractNumId w:val="34"/>
  </w:num>
  <w:num w:numId="35">
    <w:abstractNumId w:val="26"/>
  </w:num>
  <w:num w:numId="36">
    <w:abstractNumId w:val="8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44C4E"/>
    <w:rsid w:val="00050AF5"/>
    <w:rsid w:val="00053690"/>
    <w:rsid w:val="00064D9C"/>
    <w:rsid w:val="00071454"/>
    <w:rsid w:val="0007194F"/>
    <w:rsid w:val="00073FD0"/>
    <w:rsid w:val="00074325"/>
    <w:rsid w:val="000A4AAC"/>
    <w:rsid w:val="000A4BAB"/>
    <w:rsid w:val="000C58EB"/>
    <w:rsid w:val="000F0BAC"/>
    <w:rsid w:val="000F3D3C"/>
    <w:rsid w:val="001138E1"/>
    <w:rsid w:val="00130AD9"/>
    <w:rsid w:val="001627E0"/>
    <w:rsid w:val="00194D2F"/>
    <w:rsid w:val="001A5A0F"/>
    <w:rsid w:val="001B2BA8"/>
    <w:rsid w:val="001B395E"/>
    <w:rsid w:val="001C6FB6"/>
    <w:rsid w:val="001D0B30"/>
    <w:rsid w:val="001E4C42"/>
    <w:rsid w:val="002001FD"/>
    <w:rsid w:val="0020056E"/>
    <w:rsid w:val="002047E0"/>
    <w:rsid w:val="00217BE4"/>
    <w:rsid w:val="00226C28"/>
    <w:rsid w:val="00237610"/>
    <w:rsid w:val="00237E01"/>
    <w:rsid w:val="00246417"/>
    <w:rsid w:val="00251669"/>
    <w:rsid w:val="0025322B"/>
    <w:rsid w:val="00262E56"/>
    <w:rsid w:val="002646AF"/>
    <w:rsid w:val="0027455B"/>
    <w:rsid w:val="00276D1E"/>
    <w:rsid w:val="002812A5"/>
    <w:rsid w:val="00284E8B"/>
    <w:rsid w:val="00291777"/>
    <w:rsid w:val="002A3105"/>
    <w:rsid w:val="002C1636"/>
    <w:rsid w:val="002C37B0"/>
    <w:rsid w:val="002D611E"/>
    <w:rsid w:val="002E1213"/>
    <w:rsid w:val="002F6364"/>
    <w:rsid w:val="003274D2"/>
    <w:rsid w:val="0034390B"/>
    <w:rsid w:val="00343DED"/>
    <w:rsid w:val="00356390"/>
    <w:rsid w:val="00361CE5"/>
    <w:rsid w:val="003666BD"/>
    <w:rsid w:val="00371DED"/>
    <w:rsid w:val="003806E1"/>
    <w:rsid w:val="00382FF1"/>
    <w:rsid w:val="00392608"/>
    <w:rsid w:val="00397D62"/>
    <w:rsid w:val="003A06B5"/>
    <w:rsid w:val="003B5A02"/>
    <w:rsid w:val="003C00B0"/>
    <w:rsid w:val="003C1FB6"/>
    <w:rsid w:val="003E15B5"/>
    <w:rsid w:val="003E69C9"/>
    <w:rsid w:val="003E7F77"/>
    <w:rsid w:val="00402C12"/>
    <w:rsid w:val="0040409F"/>
    <w:rsid w:val="00410682"/>
    <w:rsid w:val="0043104B"/>
    <w:rsid w:val="00435E7A"/>
    <w:rsid w:val="00450A21"/>
    <w:rsid w:val="00452DCF"/>
    <w:rsid w:val="00457FAE"/>
    <w:rsid w:val="00470F45"/>
    <w:rsid w:val="004966FF"/>
    <w:rsid w:val="00497BD1"/>
    <w:rsid w:val="004B6266"/>
    <w:rsid w:val="004F0D5B"/>
    <w:rsid w:val="0050639B"/>
    <w:rsid w:val="005078CB"/>
    <w:rsid w:val="0055535D"/>
    <w:rsid w:val="00556C56"/>
    <w:rsid w:val="00556CCC"/>
    <w:rsid w:val="00560303"/>
    <w:rsid w:val="00562304"/>
    <w:rsid w:val="005A12E1"/>
    <w:rsid w:val="005F51A0"/>
    <w:rsid w:val="0060231F"/>
    <w:rsid w:val="00602EBC"/>
    <w:rsid w:val="0061228E"/>
    <w:rsid w:val="00614BDA"/>
    <w:rsid w:val="0062313E"/>
    <w:rsid w:val="00655DF9"/>
    <w:rsid w:val="00666848"/>
    <w:rsid w:val="00666936"/>
    <w:rsid w:val="006911A9"/>
    <w:rsid w:val="00696A5C"/>
    <w:rsid w:val="006B1E78"/>
    <w:rsid w:val="006D0145"/>
    <w:rsid w:val="006D061F"/>
    <w:rsid w:val="006D7986"/>
    <w:rsid w:val="006E6D2D"/>
    <w:rsid w:val="006F1AC4"/>
    <w:rsid w:val="0070094C"/>
    <w:rsid w:val="00725B23"/>
    <w:rsid w:val="00726B6A"/>
    <w:rsid w:val="007449F1"/>
    <w:rsid w:val="00744DDD"/>
    <w:rsid w:val="00757C43"/>
    <w:rsid w:val="00761633"/>
    <w:rsid w:val="007635BD"/>
    <w:rsid w:val="00774235"/>
    <w:rsid w:val="00780FFE"/>
    <w:rsid w:val="007E575C"/>
    <w:rsid w:val="007E5DD7"/>
    <w:rsid w:val="007F0DBF"/>
    <w:rsid w:val="00800383"/>
    <w:rsid w:val="008027E9"/>
    <w:rsid w:val="00804FAE"/>
    <w:rsid w:val="00816C94"/>
    <w:rsid w:val="00827CAD"/>
    <w:rsid w:val="0083153A"/>
    <w:rsid w:val="00850029"/>
    <w:rsid w:val="008634BE"/>
    <w:rsid w:val="008712DB"/>
    <w:rsid w:val="00874DA5"/>
    <w:rsid w:val="0089490E"/>
    <w:rsid w:val="00896349"/>
    <w:rsid w:val="00897094"/>
    <w:rsid w:val="00897E4F"/>
    <w:rsid w:val="008B1D67"/>
    <w:rsid w:val="008C07C5"/>
    <w:rsid w:val="008C769F"/>
    <w:rsid w:val="008D1BFE"/>
    <w:rsid w:val="008D366C"/>
    <w:rsid w:val="008F0298"/>
    <w:rsid w:val="008F188E"/>
    <w:rsid w:val="00942F93"/>
    <w:rsid w:val="0094707C"/>
    <w:rsid w:val="00951D76"/>
    <w:rsid w:val="009565F8"/>
    <w:rsid w:val="00960D41"/>
    <w:rsid w:val="009749C0"/>
    <w:rsid w:val="0097766D"/>
    <w:rsid w:val="0098490E"/>
    <w:rsid w:val="009B4C46"/>
    <w:rsid w:val="009C7D6C"/>
    <w:rsid w:val="009D4FD8"/>
    <w:rsid w:val="009E58A9"/>
    <w:rsid w:val="009F69EC"/>
    <w:rsid w:val="00A15C43"/>
    <w:rsid w:val="00A20D0F"/>
    <w:rsid w:val="00A26881"/>
    <w:rsid w:val="00A352F6"/>
    <w:rsid w:val="00A44C28"/>
    <w:rsid w:val="00A5014E"/>
    <w:rsid w:val="00A54E4F"/>
    <w:rsid w:val="00A61861"/>
    <w:rsid w:val="00A637BC"/>
    <w:rsid w:val="00A868C1"/>
    <w:rsid w:val="00AA10DA"/>
    <w:rsid w:val="00AA469C"/>
    <w:rsid w:val="00AB0165"/>
    <w:rsid w:val="00AB18CF"/>
    <w:rsid w:val="00AB1ADD"/>
    <w:rsid w:val="00AB4356"/>
    <w:rsid w:val="00AC33D3"/>
    <w:rsid w:val="00AD2F32"/>
    <w:rsid w:val="00AF790E"/>
    <w:rsid w:val="00B04225"/>
    <w:rsid w:val="00B07561"/>
    <w:rsid w:val="00B07BFA"/>
    <w:rsid w:val="00B236DC"/>
    <w:rsid w:val="00B32698"/>
    <w:rsid w:val="00B7109F"/>
    <w:rsid w:val="00B810F8"/>
    <w:rsid w:val="00B9135A"/>
    <w:rsid w:val="00B96DA8"/>
    <w:rsid w:val="00BB303C"/>
    <w:rsid w:val="00BE5F89"/>
    <w:rsid w:val="00BE742F"/>
    <w:rsid w:val="00BF122D"/>
    <w:rsid w:val="00BF1283"/>
    <w:rsid w:val="00C1183D"/>
    <w:rsid w:val="00C12426"/>
    <w:rsid w:val="00C13575"/>
    <w:rsid w:val="00C22E24"/>
    <w:rsid w:val="00C332A4"/>
    <w:rsid w:val="00C44284"/>
    <w:rsid w:val="00C47442"/>
    <w:rsid w:val="00C57965"/>
    <w:rsid w:val="00C73720"/>
    <w:rsid w:val="00C816A2"/>
    <w:rsid w:val="00CE71E1"/>
    <w:rsid w:val="00D00FBE"/>
    <w:rsid w:val="00D22AFB"/>
    <w:rsid w:val="00D24033"/>
    <w:rsid w:val="00D57271"/>
    <w:rsid w:val="00D65DE9"/>
    <w:rsid w:val="00DA2172"/>
    <w:rsid w:val="00DD0DDC"/>
    <w:rsid w:val="00DD2B25"/>
    <w:rsid w:val="00E037F6"/>
    <w:rsid w:val="00E31B78"/>
    <w:rsid w:val="00E3215E"/>
    <w:rsid w:val="00E34F81"/>
    <w:rsid w:val="00E43D43"/>
    <w:rsid w:val="00E458DA"/>
    <w:rsid w:val="00E630F9"/>
    <w:rsid w:val="00E86576"/>
    <w:rsid w:val="00EA4CD6"/>
    <w:rsid w:val="00EA7E9B"/>
    <w:rsid w:val="00EB1368"/>
    <w:rsid w:val="00EB4A69"/>
    <w:rsid w:val="00EC53D3"/>
    <w:rsid w:val="00ED4EFF"/>
    <w:rsid w:val="00EF10AB"/>
    <w:rsid w:val="00EF5AEB"/>
    <w:rsid w:val="00F15C49"/>
    <w:rsid w:val="00F21B6E"/>
    <w:rsid w:val="00F272CA"/>
    <w:rsid w:val="00F46278"/>
    <w:rsid w:val="00F51498"/>
    <w:rsid w:val="00F72804"/>
    <w:rsid w:val="00F76E92"/>
    <w:rsid w:val="00F85673"/>
    <w:rsid w:val="00FA037A"/>
    <w:rsid w:val="00FE6545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3E4D3A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fontstyle01">
    <w:name w:val="fontstyle01"/>
    <w:basedOn w:val="DefaultParagraphFont"/>
    <w:rsid w:val="00F51498"/>
    <w:rPr>
      <w:rFonts w:ascii="Times-Italic" w:hAnsi="Times-Italic" w:hint="default"/>
      <w:b w:val="0"/>
      <w:bCs w:val="0"/>
      <w:i/>
      <w:iCs/>
      <w:color w:val="00000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1498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rsid w:val="00655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0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l.com/software-and-services/translation-software/software-localization/sdl-passolo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ostrans.org/issue06/art_ohagan.pdf" TargetMode="External"/><Relationship Id="rId12" Type="http://schemas.openxmlformats.org/officeDocument/2006/relationships/hyperlink" Target="https://www.sdltrados.com/solutions/software-localization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.ign.com/en/the-witcher-3/103946/news/how-cdpr-localised-the-witcher-3-wild-hun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gda.org/members/group.aspx?code=localiz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emoq.com/resources/ebooks/locland-game-localizatio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1825</Words>
  <Characters>10408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55</cp:revision>
  <cp:lastPrinted>2019-10-11T08:10:00Z</cp:lastPrinted>
  <dcterms:created xsi:type="dcterms:W3CDTF">2016-10-07T08:15:00Z</dcterms:created>
  <dcterms:modified xsi:type="dcterms:W3CDTF">2019-11-18T18:45:00Z</dcterms:modified>
</cp:coreProperties>
</file>