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83EA4" w14:textId="77777777" w:rsidR="008027E9" w:rsidRPr="00ED4EFF" w:rsidRDefault="008027E9" w:rsidP="00ED4EFF">
      <w:pPr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  <w:r w:rsidRPr="00ED4EFF">
        <w:rPr>
          <w:rFonts w:ascii="Times New Roman" w:hAnsi="Times New Roman"/>
          <w:b/>
          <w:caps/>
          <w:sz w:val="24"/>
          <w:szCs w:val="24"/>
        </w:rPr>
        <w:t>fi</w:t>
      </w:r>
      <w:r w:rsidR="00ED4EFF" w:rsidRPr="00ED4EFF">
        <w:rPr>
          <w:rFonts w:ascii="Times New Roman" w:hAnsi="Times New Roman"/>
          <w:b/>
          <w:caps/>
          <w:sz w:val="24"/>
          <w:szCs w:val="24"/>
        </w:rPr>
        <w:t>ș</w:t>
      </w:r>
      <w:r w:rsidRPr="00ED4EF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46D7DAC4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6480"/>
      </w:tblGrid>
      <w:tr w:rsidR="008027E9" w:rsidRPr="00ED4EFF" w14:paraId="56AE81FB" w14:textId="77777777" w:rsidTr="00392608">
        <w:tc>
          <w:tcPr>
            <w:tcW w:w="3888" w:type="dxa"/>
          </w:tcPr>
          <w:p w14:paraId="61F06C17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Institu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480" w:type="dxa"/>
          </w:tcPr>
          <w:p w14:paraId="5F6F94DB" w14:textId="77777777" w:rsidR="008027E9" w:rsidRPr="00ED4EFF" w:rsidRDefault="00C332A4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Universitatea </w:t>
            </w:r>
            <w:r w:rsidR="00CB1AB6">
              <w:rPr>
                <w:rFonts w:ascii="Times New Roman" w:hAnsi="Times New Roman"/>
                <w:sz w:val="24"/>
                <w:szCs w:val="24"/>
              </w:rPr>
              <w:t>„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Sapientia</w:t>
            </w:r>
            <w:r w:rsidR="00CB1AB6">
              <w:rPr>
                <w:rFonts w:ascii="Times New Roman" w:hAnsi="Times New Roman"/>
                <w:sz w:val="24"/>
                <w:szCs w:val="24"/>
              </w:rPr>
              <w:t>”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din</w:t>
            </w:r>
            <w:r w:rsidR="00CB1AB6">
              <w:rPr>
                <w:rFonts w:ascii="Times New Roman" w:hAnsi="Times New Roman"/>
                <w:sz w:val="24"/>
                <w:szCs w:val="24"/>
              </w:rPr>
              <w:t xml:space="preserve"> municipiul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Cluj</w:t>
            </w:r>
            <w:r w:rsidR="000C58EB" w:rsidRPr="00ED4EFF">
              <w:rPr>
                <w:rFonts w:ascii="Times New Roman" w:hAnsi="Times New Roman"/>
                <w:sz w:val="24"/>
                <w:szCs w:val="24"/>
              </w:rPr>
              <w:t>-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Napoca</w:t>
            </w:r>
          </w:p>
        </w:tc>
      </w:tr>
      <w:tr w:rsidR="008027E9" w:rsidRPr="00ED4EFF" w14:paraId="199CCAF5" w14:textId="77777777" w:rsidTr="00392608">
        <w:tc>
          <w:tcPr>
            <w:tcW w:w="3888" w:type="dxa"/>
          </w:tcPr>
          <w:p w14:paraId="7FBD4DA6" w14:textId="3C7CACE8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Facultatea</w:t>
            </w:r>
            <w:r w:rsidR="00B8353D">
              <w:rPr>
                <w:rFonts w:ascii="Times New Roman" w:hAnsi="Times New Roman"/>
                <w:sz w:val="24"/>
                <w:szCs w:val="24"/>
              </w:rPr>
              <w:t>/ DSPP</w:t>
            </w:r>
          </w:p>
        </w:tc>
        <w:tc>
          <w:tcPr>
            <w:tcW w:w="6480" w:type="dxa"/>
          </w:tcPr>
          <w:p w14:paraId="1C58E6D9" w14:textId="4DCD4207" w:rsidR="008027E9" w:rsidRPr="00ED4EFF" w:rsidRDefault="00B8353D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Facultatea de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tiin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 xml:space="preserve">e Tehnice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="002A3105" w:rsidRPr="00ED4EFF">
              <w:rPr>
                <w:rFonts w:ascii="Times New Roman" w:hAnsi="Times New Roman"/>
                <w:sz w:val="24"/>
                <w:szCs w:val="24"/>
              </w:rPr>
              <w:t>i Umaniste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din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âr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>Mure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</w:p>
        </w:tc>
      </w:tr>
      <w:tr w:rsidR="002A3105" w:rsidRPr="00ED4EFF" w14:paraId="44C33FB7" w14:textId="77777777" w:rsidTr="00392608">
        <w:tc>
          <w:tcPr>
            <w:tcW w:w="3888" w:type="dxa"/>
          </w:tcPr>
          <w:p w14:paraId="2F22CE5B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1.3. Domeniul de studii</w:t>
            </w:r>
          </w:p>
        </w:tc>
        <w:tc>
          <w:tcPr>
            <w:tcW w:w="6480" w:type="dxa"/>
          </w:tcPr>
          <w:p w14:paraId="6553391F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Limbi moderne aplicate</w:t>
            </w:r>
          </w:p>
        </w:tc>
      </w:tr>
      <w:tr w:rsidR="002A3105" w:rsidRPr="00ED4EFF" w14:paraId="57541F89" w14:textId="77777777" w:rsidTr="00392608">
        <w:tc>
          <w:tcPr>
            <w:tcW w:w="3888" w:type="dxa"/>
          </w:tcPr>
          <w:p w14:paraId="11702713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1.4. Ciclul de studii</w:t>
            </w:r>
          </w:p>
        </w:tc>
        <w:tc>
          <w:tcPr>
            <w:tcW w:w="6480" w:type="dxa"/>
          </w:tcPr>
          <w:p w14:paraId="1697C458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>Licen</w:t>
            </w:r>
            <w:r w:rsidR="00850029" w:rsidRPr="00ED4EFF">
              <w:rPr>
                <w:rFonts w:ascii="Times New Roman" w:eastAsia="Times New Roman" w:hAnsi="Times New Roman"/>
                <w:sz w:val="24"/>
              </w:rPr>
              <w:t>ț</w:t>
            </w:r>
            <w:r w:rsidRPr="00ED4EFF">
              <w:rPr>
                <w:rFonts w:ascii="Times New Roman" w:eastAsia="Times New Roman" w:hAnsi="Times New Roman"/>
                <w:sz w:val="24"/>
              </w:rPr>
              <w:t>ă</w:t>
            </w:r>
          </w:p>
        </w:tc>
      </w:tr>
      <w:tr w:rsidR="002A3105" w:rsidRPr="00ED4EFF" w14:paraId="4C4A96BA" w14:textId="77777777" w:rsidTr="00392608">
        <w:tc>
          <w:tcPr>
            <w:tcW w:w="3888" w:type="dxa"/>
          </w:tcPr>
          <w:p w14:paraId="514AB41E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1.5. Programul de studiu </w:t>
            </w:r>
          </w:p>
        </w:tc>
        <w:tc>
          <w:tcPr>
            <w:tcW w:w="6480" w:type="dxa"/>
          </w:tcPr>
          <w:p w14:paraId="39ECCB93" w14:textId="77777777" w:rsidR="002A3105" w:rsidRPr="00ED4EFF" w:rsidRDefault="002A3105" w:rsidP="000113C5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Traducere </w:t>
            </w:r>
            <w:r w:rsidR="00CB1AB6">
              <w:rPr>
                <w:rFonts w:ascii="Times New Roman" w:eastAsia="Times New Roman" w:hAnsi="Times New Roman"/>
                <w:sz w:val="24"/>
              </w:rPr>
              <w:t>și i</w:t>
            </w:r>
            <w:r w:rsidRPr="00ED4EFF">
              <w:rPr>
                <w:rFonts w:ascii="Times New Roman" w:eastAsia="Times New Roman" w:hAnsi="Times New Roman"/>
                <w:sz w:val="24"/>
              </w:rPr>
              <w:t>nterpretare</w:t>
            </w:r>
          </w:p>
        </w:tc>
      </w:tr>
      <w:tr w:rsidR="002A3105" w:rsidRPr="00ED4EFF" w14:paraId="7911030E" w14:textId="77777777" w:rsidTr="00392608">
        <w:tc>
          <w:tcPr>
            <w:tcW w:w="3888" w:type="dxa"/>
          </w:tcPr>
          <w:p w14:paraId="64852C9E" w14:textId="77777777" w:rsidR="002A3105" w:rsidRPr="00ED4EFF" w:rsidRDefault="002A3105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1.6. Calificarea</w:t>
            </w:r>
          </w:p>
        </w:tc>
        <w:tc>
          <w:tcPr>
            <w:tcW w:w="6480" w:type="dxa"/>
          </w:tcPr>
          <w:p w14:paraId="640D9B70" w14:textId="77777777" w:rsidR="002A3105" w:rsidRPr="00ED4EFF" w:rsidRDefault="002A3105" w:rsidP="00ED4EFF">
            <w:pPr>
              <w:spacing w:after="0" w:line="240" w:lineRule="auto"/>
              <w:ind w:right="-20"/>
              <w:contextualSpacing/>
            </w:pPr>
            <w:r w:rsidRPr="00ED4EFF">
              <w:rPr>
                <w:rFonts w:ascii="Times New Roman" w:eastAsia="Times New Roman" w:hAnsi="Times New Roman"/>
                <w:sz w:val="24"/>
              </w:rPr>
              <w:t xml:space="preserve">Traducător </w:t>
            </w:r>
            <w:r w:rsidR="00ED4EFF" w:rsidRPr="00ED4EFF">
              <w:rPr>
                <w:rFonts w:ascii="Times New Roman" w:eastAsia="Times New Roman" w:hAnsi="Times New Roman"/>
                <w:sz w:val="24"/>
              </w:rPr>
              <w:t>ș</w:t>
            </w:r>
            <w:r w:rsidRPr="00ED4EFF">
              <w:rPr>
                <w:rFonts w:ascii="Times New Roman" w:eastAsia="Times New Roman" w:hAnsi="Times New Roman"/>
                <w:sz w:val="24"/>
              </w:rPr>
              <w:t>i interpret</w:t>
            </w:r>
          </w:p>
        </w:tc>
      </w:tr>
    </w:tbl>
    <w:p w14:paraId="1CAF3B74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988A54A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56"/>
        <w:gridCol w:w="1512"/>
        <w:gridCol w:w="540"/>
        <w:gridCol w:w="2159"/>
        <w:gridCol w:w="543"/>
        <w:gridCol w:w="2699"/>
        <w:gridCol w:w="563"/>
      </w:tblGrid>
      <w:tr w:rsidR="001138E1" w:rsidRPr="00ED4EFF" w14:paraId="01A5DB19" w14:textId="77777777" w:rsidTr="00392608">
        <w:tc>
          <w:tcPr>
            <w:tcW w:w="3887" w:type="dxa"/>
            <w:gridSpan w:val="3"/>
          </w:tcPr>
          <w:p w14:paraId="5A39BAAF" w14:textId="77777777" w:rsidR="001138E1" w:rsidRPr="00ED4EFF" w:rsidRDefault="001138E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73BBAB41" w14:textId="77777777" w:rsidR="001138E1" w:rsidRPr="00CB1AB6" w:rsidRDefault="00ED4EFF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B1AB6">
              <w:rPr>
                <w:rFonts w:ascii="Times New Roman" w:eastAsia="Times New Roman" w:hAnsi="Times New Roman"/>
                <w:b/>
                <w:sz w:val="24"/>
              </w:rPr>
              <w:t xml:space="preserve">Departamentul de </w:t>
            </w:r>
            <w:r w:rsidR="00392608" w:rsidRPr="00CB1AB6">
              <w:rPr>
                <w:rFonts w:ascii="Times New Roman" w:eastAsia="Times New Roman" w:hAnsi="Times New Roman"/>
                <w:b/>
                <w:sz w:val="24"/>
              </w:rPr>
              <w:t>Lingvistică Aplicată</w:t>
            </w:r>
          </w:p>
        </w:tc>
      </w:tr>
      <w:tr w:rsidR="00A61861" w:rsidRPr="00ED4EFF" w14:paraId="40063BEB" w14:textId="77777777" w:rsidTr="00392608">
        <w:tc>
          <w:tcPr>
            <w:tcW w:w="3887" w:type="dxa"/>
            <w:gridSpan w:val="3"/>
          </w:tcPr>
          <w:p w14:paraId="52D2F292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01B0B67E" w14:textId="77777777" w:rsidR="00446804" w:rsidRDefault="005D30F7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Inițiere în interpre</w:t>
            </w:r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tare simultană și consecutivă I</w:t>
            </w:r>
            <w:r w:rsidR="002078E3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523BAA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CB1AB6">
              <w:rPr>
                <w:rFonts w:ascii="Times New Roman" w:hAnsi="Times New Roman"/>
                <w:b/>
                <w:bCs/>
                <w:sz w:val="24"/>
                <w:szCs w:val="24"/>
              </w:rPr>
              <w:t>/G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-M</w:t>
            </w:r>
            <w:r w:rsidR="00CB1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(MBHB0703)</w:t>
            </w:r>
          </w:p>
          <w:p w14:paraId="7355AA7B" w14:textId="77777777" w:rsidR="00A17719" w:rsidRDefault="00A17719" w:rsidP="00ED4EF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</w:t>
            </w:r>
            <w:r w:rsidR="00CB1AB6">
              <w:rPr>
                <w:rFonts w:ascii="Times New Roman" w:hAnsi="Times New Roman"/>
                <w:b/>
                <w:bCs/>
                <w:sz w:val="24"/>
                <w:szCs w:val="24"/>
              </w:rPr>
              <w:t>troduction into I</w:t>
            </w:r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nterpreting I</w:t>
            </w:r>
            <w:r w:rsidR="002078E3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523BAA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C274B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CB1AB6">
              <w:rPr>
                <w:rFonts w:ascii="Times New Roman" w:hAnsi="Times New Roman"/>
                <w:b/>
                <w:bCs/>
                <w:sz w:val="24"/>
                <w:szCs w:val="24"/>
              </w:rPr>
              <w:t>/G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-H</w:t>
            </w:r>
          </w:p>
          <w:p w14:paraId="387A1F0E" w14:textId="77777777" w:rsidR="00A17719" w:rsidRPr="00ED4EFF" w:rsidRDefault="00DC274B" w:rsidP="004E27F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Bevezetés a tolmácsolásba I</w:t>
            </w:r>
            <w:r w:rsidR="00523BAA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4E27F0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A177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E27F0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="00CB1AB6">
              <w:rPr>
                <w:rFonts w:ascii="Times New Roman" w:hAnsi="Times New Roman"/>
                <w:b/>
                <w:bCs/>
                <w:sz w:val="24"/>
                <w:szCs w:val="24"/>
              </w:rPr>
              <w:t>/N</w:t>
            </w:r>
            <w:r w:rsidR="00A17719">
              <w:rPr>
                <w:rFonts w:ascii="Times New Roman" w:hAnsi="Times New Roman"/>
                <w:b/>
                <w:bCs/>
                <w:sz w:val="24"/>
                <w:szCs w:val="24"/>
              </w:rPr>
              <w:t>-M</w:t>
            </w:r>
          </w:p>
        </w:tc>
      </w:tr>
      <w:tr w:rsidR="00A61861" w:rsidRPr="00ED4EFF" w14:paraId="069D8174" w14:textId="77777777" w:rsidTr="00392608">
        <w:tc>
          <w:tcPr>
            <w:tcW w:w="3887" w:type="dxa"/>
            <w:gridSpan w:val="3"/>
          </w:tcPr>
          <w:p w14:paraId="4A358C6C" w14:textId="77777777" w:rsidR="00A61861" w:rsidRPr="00ED4EFF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Titularul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6481" w:type="dxa"/>
            <w:gridSpan w:val="5"/>
          </w:tcPr>
          <w:p w14:paraId="0358F437" w14:textId="77777777" w:rsidR="00A61861" w:rsidRPr="00261C23" w:rsidRDefault="00A61861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</w:tc>
      </w:tr>
      <w:tr w:rsidR="00392608" w:rsidRPr="00ED4EFF" w14:paraId="7EDF764C" w14:textId="77777777" w:rsidTr="00392608">
        <w:trPr>
          <w:trHeight w:val="191"/>
        </w:trPr>
        <w:tc>
          <w:tcPr>
            <w:tcW w:w="2375" w:type="dxa"/>
            <w:gridSpan w:val="2"/>
            <w:vMerge w:val="restart"/>
          </w:tcPr>
          <w:p w14:paraId="637BFDB4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2.3. Titularul (ii)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</w:p>
          <w:p w14:paraId="26C0D5EF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</w:tcPr>
          <w:p w14:paraId="4EDBE8BF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6481" w:type="dxa"/>
            <w:gridSpan w:val="5"/>
          </w:tcPr>
          <w:p w14:paraId="657CC6B2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2CA67298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5DCA476E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342330B0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6481" w:type="dxa"/>
            <w:gridSpan w:val="5"/>
          </w:tcPr>
          <w:p w14:paraId="450F8EBA" w14:textId="4DA6091B" w:rsidR="00392608" w:rsidRDefault="00B8353D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Lect. univ. dr. </w:t>
            </w:r>
            <w:r w:rsidR="005D30F7">
              <w:rPr>
                <w:rFonts w:ascii="Times New Roman" w:hAnsi="Times New Roman"/>
                <w:sz w:val="24"/>
                <w:szCs w:val="24"/>
              </w:rPr>
              <w:t>FAZAKAS No</w:t>
            </w:r>
            <w:r w:rsidR="005D30F7">
              <w:rPr>
                <w:rFonts w:ascii="Times New Roman" w:hAnsi="Times New Roman"/>
                <w:sz w:val="24"/>
                <w:szCs w:val="24"/>
                <w:lang w:val="hu-HU"/>
              </w:rPr>
              <w:t>émi.</w:t>
            </w:r>
            <w:r w:rsidR="00CB1AB6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(E)</w:t>
            </w:r>
          </w:p>
          <w:p w14:paraId="00E357A8" w14:textId="600ABABD" w:rsidR="00CB1AB6" w:rsidRPr="00ED4EFF" w:rsidRDefault="00B8353D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Lect. univ. dr. </w:t>
            </w:r>
            <w:r w:rsidR="00CB1AB6">
              <w:rPr>
                <w:rFonts w:ascii="Times New Roman" w:hAnsi="Times New Roman"/>
                <w:sz w:val="24"/>
                <w:szCs w:val="24"/>
                <w:lang w:val="hu-HU"/>
              </w:rPr>
              <w:t>KOMMER Alois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(G)</w:t>
            </w:r>
          </w:p>
        </w:tc>
      </w:tr>
      <w:tr w:rsidR="00392608" w:rsidRPr="00ED4EFF" w14:paraId="7BA4D32C" w14:textId="77777777" w:rsidTr="00392608">
        <w:trPr>
          <w:trHeight w:val="190"/>
        </w:trPr>
        <w:tc>
          <w:tcPr>
            <w:tcW w:w="2375" w:type="dxa"/>
            <w:gridSpan w:val="2"/>
            <w:vMerge/>
          </w:tcPr>
          <w:p w14:paraId="0886EB4B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14:paraId="3AFD5275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6481" w:type="dxa"/>
            <w:gridSpan w:val="5"/>
          </w:tcPr>
          <w:p w14:paraId="23512929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08" w:rsidRPr="00ED4EFF" w14:paraId="38520F7C" w14:textId="77777777" w:rsidTr="001138E1">
        <w:tc>
          <w:tcPr>
            <w:tcW w:w="1984" w:type="dxa"/>
          </w:tcPr>
          <w:p w14:paraId="7D46318C" w14:textId="77777777" w:rsidR="00392608" w:rsidRPr="00ED4EFF" w:rsidRDefault="00392608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2.4. Anul de studiu</w:t>
            </w:r>
          </w:p>
        </w:tc>
        <w:tc>
          <w:tcPr>
            <w:tcW w:w="391" w:type="dxa"/>
          </w:tcPr>
          <w:p w14:paraId="08E7BDBA" w14:textId="77777777" w:rsidR="00392608" w:rsidRPr="00ED4EFF" w:rsidRDefault="00045BC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5D30F7">
              <w:rPr>
                <w:rFonts w:ascii="Times New Roman" w:hAnsi="Times New Roman"/>
                <w:sz w:val="24"/>
                <w:szCs w:val="24"/>
              </w:rPr>
              <w:t>I</w:t>
            </w:r>
            <w:r w:rsidR="00BB217C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</w:tcPr>
          <w:p w14:paraId="3D663168" w14:textId="77777777" w:rsidR="00392608" w:rsidRPr="00ED4EFF" w:rsidRDefault="00392608" w:rsidP="00ED4EFF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2.5. Semestrul</w:t>
            </w:r>
          </w:p>
        </w:tc>
        <w:tc>
          <w:tcPr>
            <w:tcW w:w="540" w:type="dxa"/>
          </w:tcPr>
          <w:p w14:paraId="14823C66" w14:textId="77777777" w:rsidR="00392608" w:rsidRPr="00ED4EFF" w:rsidRDefault="00BB217C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14:paraId="6353D1D2" w14:textId="77777777" w:rsidR="00392608" w:rsidRPr="00ED4EFF" w:rsidRDefault="00392608" w:rsidP="00ED4EFF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3" w:type="dxa"/>
          </w:tcPr>
          <w:p w14:paraId="21A54B0B" w14:textId="77777777" w:rsidR="00392608" w:rsidRPr="00ED4EFF" w:rsidRDefault="00393E3A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699" w:type="dxa"/>
          </w:tcPr>
          <w:p w14:paraId="5D3CB219" w14:textId="77777777" w:rsidR="00392608" w:rsidRPr="00ED4EFF" w:rsidRDefault="00392608" w:rsidP="00ED4EFF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2.7. Regimul disciplinei</w:t>
            </w:r>
          </w:p>
        </w:tc>
        <w:tc>
          <w:tcPr>
            <w:tcW w:w="540" w:type="dxa"/>
          </w:tcPr>
          <w:p w14:paraId="7C893F65" w14:textId="77777777" w:rsidR="00392608" w:rsidRPr="00ED4EFF" w:rsidRDefault="00392608" w:rsidP="00261C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</w:t>
            </w:r>
            <w:r w:rsidR="005D30F7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14:paraId="3F28E363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EA8108D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3. Timpul total estimat</w:t>
      </w:r>
      <w:r w:rsidRPr="00ED4EFF">
        <w:rPr>
          <w:rFonts w:ascii="Times New Roman" w:hAnsi="Times New Roman"/>
          <w:sz w:val="24"/>
          <w:szCs w:val="24"/>
        </w:rPr>
        <w:t xml:space="preserve"> (ore pe semestru al activită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810"/>
        <w:gridCol w:w="1980"/>
        <w:gridCol w:w="810"/>
        <w:gridCol w:w="1890"/>
        <w:gridCol w:w="990"/>
      </w:tblGrid>
      <w:tr w:rsidR="008027E9" w:rsidRPr="00ED4EFF" w14:paraId="11855025" w14:textId="77777777" w:rsidTr="0070094C">
        <w:tc>
          <w:tcPr>
            <w:tcW w:w="3888" w:type="dxa"/>
            <w:shd w:val="clear" w:color="auto" w:fill="auto"/>
          </w:tcPr>
          <w:p w14:paraId="308FC4EB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Număr de ore pe săptămână</w:t>
            </w:r>
          </w:p>
        </w:tc>
        <w:tc>
          <w:tcPr>
            <w:tcW w:w="810" w:type="dxa"/>
            <w:shd w:val="clear" w:color="auto" w:fill="auto"/>
          </w:tcPr>
          <w:p w14:paraId="16824118" w14:textId="77777777" w:rsidR="008027E9" w:rsidRPr="00ED4EFF" w:rsidRDefault="00261C23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14:paraId="1E07E168" w14:textId="77777777" w:rsidR="008027E9" w:rsidRPr="00ED4EFF" w:rsidRDefault="008027E9" w:rsidP="00ED4EFF">
            <w:pPr>
              <w:spacing w:after="0" w:line="240" w:lineRule="auto"/>
              <w:ind w:right="-18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Din care: 3.2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2F5F024A" w14:textId="77777777" w:rsidR="008027E9" w:rsidRPr="00ED4EFF" w:rsidRDefault="005D30F7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6AE78A80" w14:textId="45932196" w:rsidR="008027E9" w:rsidRPr="00ED4EFF" w:rsidRDefault="008027E9" w:rsidP="00ED4EFF">
            <w:pPr>
              <w:spacing w:after="0" w:line="240" w:lineRule="auto"/>
              <w:ind w:right="-1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3.3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353D"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392608"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4FB9447D" w14:textId="77777777" w:rsidR="001E4C42" w:rsidRPr="00ED4EFF" w:rsidRDefault="005D30F7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27E9" w:rsidRPr="00ED4EFF" w14:paraId="451C1495" w14:textId="77777777" w:rsidTr="0070094C">
        <w:tc>
          <w:tcPr>
            <w:tcW w:w="3888" w:type="dxa"/>
            <w:shd w:val="clear" w:color="auto" w:fill="auto"/>
          </w:tcPr>
          <w:p w14:paraId="42606206" w14:textId="77777777" w:rsidR="008027E9" w:rsidRPr="0070094C" w:rsidRDefault="008027E9" w:rsidP="00ED4EFF">
            <w:pPr>
              <w:spacing w:after="0" w:line="240" w:lineRule="auto"/>
              <w:ind w:right="-19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3.4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Total ore din planul de învă</w:t>
            </w:r>
            <w:r w:rsidR="00850029" w:rsidRPr="0070094C">
              <w:rPr>
                <w:rFonts w:ascii="Times New Roman" w:hAnsi="Times New Roman"/>
                <w:sz w:val="24"/>
                <w:szCs w:val="24"/>
              </w:rPr>
              <w:t>ț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>ământ</w:t>
            </w:r>
          </w:p>
        </w:tc>
        <w:tc>
          <w:tcPr>
            <w:tcW w:w="810" w:type="dxa"/>
            <w:shd w:val="clear" w:color="auto" w:fill="auto"/>
          </w:tcPr>
          <w:p w14:paraId="069D5E12" w14:textId="77777777" w:rsidR="008027E9" w:rsidRPr="0070094C" w:rsidRDefault="00261C23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  <w:shd w:val="clear" w:color="auto" w:fill="auto"/>
          </w:tcPr>
          <w:p w14:paraId="5E2E7C81" w14:textId="77777777" w:rsidR="008027E9" w:rsidRPr="0070094C" w:rsidRDefault="008027E9" w:rsidP="00ED4EFF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Din care: 3.5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curs</w:t>
            </w:r>
          </w:p>
        </w:tc>
        <w:tc>
          <w:tcPr>
            <w:tcW w:w="810" w:type="dxa"/>
            <w:shd w:val="clear" w:color="auto" w:fill="auto"/>
          </w:tcPr>
          <w:p w14:paraId="386B41E5" w14:textId="77777777" w:rsidR="008027E9" w:rsidRPr="0070094C" w:rsidRDefault="005D30F7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05CBD0A7" w14:textId="1B04E1E7" w:rsidR="008027E9" w:rsidRPr="0070094C" w:rsidRDefault="008027E9" w:rsidP="00ED4EFF">
            <w:pPr>
              <w:spacing w:after="0" w:line="240" w:lineRule="auto"/>
              <w:ind w:right="-1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3.6</w:t>
            </w:r>
            <w:r w:rsidR="00E3215E" w:rsidRPr="0070094C">
              <w:rPr>
                <w:rFonts w:ascii="Times New Roman" w:hAnsi="Times New Roman"/>
                <w:sz w:val="24"/>
                <w:szCs w:val="24"/>
              </w:rPr>
              <w:t>.</w:t>
            </w:r>
            <w:r w:rsidRPr="007009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353D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990" w:type="dxa"/>
            <w:shd w:val="clear" w:color="auto" w:fill="auto"/>
          </w:tcPr>
          <w:p w14:paraId="77103DB4" w14:textId="77777777" w:rsidR="001E4C42" w:rsidRPr="00ED4EFF" w:rsidRDefault="005D30F7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027E9" w:rsidRPr="00ED4EFF" w14:paraId="654A12A6" w14:textId="77777777" w:rsidTr="0070094C">
        <w:tc>
          <w:tcPr>
            <w:tcW w:w="9378" w:type="dxa"/>
            <w:gridSpan w:val="5"/>
            <w:shd w:val="clear" w:color="auto" w:fill="auto"/>
          </w:tcPr>
          <w:p w14:paraId="614E6B13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ia fondului de timp:</w:t>
            </w:r>
          </w:p>
        </w:tc>
        <w:tc>
          <w:tcPr>
            <w:tcW w:w="990" w:type="dxa"/>
            <w:shd w:val="clear" w:color="auto" w:fill="auto"/>
          </w:tcPr>
          <w:p w14:paraId="186E94AB" w14:textId="77777777" w:rsidR="008027E9" w:rsidRPr="00ED4EFF" w:rsidRDefault="008027E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392608" w:rsidRPr="00ED4EFF" w14:paraId="787D8C34" w14:textId="77777777" w:rsidTr="0070094C">
        <w:tc>
          <w:tcPr>
            <w:tcW w:w="9378" w:type="dxa"/>
            <w:gridSpan w:val="5"/>
            <w:shd w:val="clear" w:color="auto" w:fill="auto"/>
          </w:tcPr>
          <w:p w14:paraId="65BA62CA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noti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14:paraId="3A6CBC38" w14:textId="77777777" w:rsidR="00392608" w:rsidRPr="00ED4EFF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  <w:tr w:rsidR="00392608" w:rsidRPr="00ED4EFF" w14:paraId="3661FBDD" w14:textId="77777777" w:rsidTr="0070094C">
        <w:tc>
          <w:tcPr>
            <w:tcW w:w="9378" w:type="dxa"/>
            <w:gridSpan w:val="5"/>
            <w:shd w:val="clear" w:color="auto" w:fill="auto"/>
          </w:tcPr>
          <w:p w14:paraId="03789B42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Documentare suplimentară în bibliotecă, pe platformele electronice de specialitate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pe teren</w:t>
            </w:r>
          </w:p>
        </w:tc>
        <w:tc>
          <w:tcPr>
            <w:tcW w:w="990" w:type="dxa"/>
            <w:shd w:val="clear" w:color="auto" w:fill="auto"/>
          </w:tcPr>
          <w:p w14:paraId="44E8E9E6" w14:textId="77777777" w:rsidR="00392608" w:rsidRPr="00ED4EFF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3097D260" w14:textId="77777777" w:rsidTr="0070094C">
        <w:tc>
          <w:tcPr>
            <w:tcW w:w="9378" w:type="dxa"/>
            <w:gridSpan w:val="5"/>
            <w:shd w:val="clear" w:color="auto" w:fill="auto"/>
          </w:tcPr>
          <w:p w14:paraId="680828EC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Pregătire seminarii/laboratoare, teme, referate, portofolii </w:t>
            </w:r>
            <w:r w:rsidR="00ED4EFF" w:rsidRPr="00ED4EFF">
              <w:rPr>
                <w:rFonts w:ascii="Times New Roman" w:hAnsi="Times New Roman"/>
                <w:sz w:val="24"/>
                <w:szCs w:val="24"/>
              </w:rPr>
              <w:t>ș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990" w:type="dxa"/>
            <w:shd w:val="clear" w:color="auto" w:fill="auto"/>
          </w:tcPr>
          <w:p w14:paraId="1C16C532" w14:textId="77777777" w:rsidR="00392608" w:rsidRPr="00ED4EFF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</w:tr>
      <w:tr w:rsidR="00392608" w:rsidRPr="00ED4EFF" w14:paraId="2AF9F363" w14:textId="77777777" w:rsidTr="0070094C">
        <w:tc>
          <w:tcPr>
            <w:tcW w:w="9378" w:type="dxa"/>
            <w:gridSpan w:val="5"/>
            <w:shd w:val="clear" w:color="auto" w:fill="auto"/>
          </w:tcPr>
          <w:p w14:paraId="4B6E8417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990" w:type="dxa"/>
            <w:shd w:val="clear" w:color="auto" w:fill="auto"/>
          </w:tcPr>
          <w:p w14:paraId="69CE50AD" w14:textId="77777777" w:rsidR="00392608" w:rsidRPr="00ED4EFF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392608" w:rsidRPr="00ED4EFF" w14:paraId="7F03EAB2" w14:textId="77777777" w:rsidTr="0070094C">
        <w:tc>
          <w:tcPr>
            <w:tcW w:w="9378" w:type="dxa"/>
            <w:gridSpan w:val="5"/>
            <w:shd w:val="clear" w:color="auto" w:fill="auto"/>
          </w:tcPr>
          <w:p w14:paraId="51FADE14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990" w:type="dxa"/>
            <w:shd w:val="clear" w:color="auto" w:fill="auto"/>
          </w:tcPr>
          <w:p w14:paraId="20267930" w14:textId="77777777" w:rsidR="00392608" w:rsidRPr="00ED4EFF" w:rsidRDefault="00261C23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  <w:tr w:rsidR="00392608" w:rsidRPr="00ED4EFF" w14:paraId="4A293A55" w14:textId="77777777" w:rsidTr="0070094C">
        <w:tc>
          <w:tcPr>
            <w:tcW w:w="9378" w:type="dxa"/>
            <w:gridSpan w:val="5"/>
            <w:shd w:val="clear" w:color="auto" w:fill="auto"/>
          </w:tcPr>
          <w:p w14:paraId="544F9AB6" w14:textId="77777777" w:rsidR="00392608" w:rsidRPr="00ED4EFF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Alte activită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i: </w:t>
            </w:r>
          </w:p>
        </w:tc>
        <w:tc>
          <w:tcPr>
            <w:tcW w:w="990" w:type="dxa"/>
            <w:shd w:val="clear" w:color="auto" w:fill="auto"/>
          </w:tcPr>
          <w:p w14:paraId="0CEF0F43" w14:textId="77777777" w:rsidR="00392608" w:rsidRPr="00ED4EFF" w:rsidRDefault="00392608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2608" w:rsidRPr="0070094C" w14:paraId="223D4170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2AAFA32D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810" w:type="dxa"/>
            <w:shd w:val="clear" w:color="auto" w:fill="auto"/>
          </w:tcPr>
          <w:p w14:paraId="2F13B616" w14:textId="77777777" w:rsidR="00392608" w:rsidRPr="0070094C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  <w:r w:rsidR="00261C23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392608" w:rsidRPr="0070094C" w14:paraId="5962F045" w14:textId="77777777" w:rsidTr="00B8353D">
        <w:trPr>
          <w:gridAfter w:val="4"/>
          <w:wAfter w:w="5670" w:type="dxa"/>
          <w:trHeight w:val="170"/>
        </w:trPr>
        <w:tc>
          <w:tcPr>
            <w:tcW w:w="3888" w:type="dxa"/>
            <w:shd w:val="clear" w:color="auto" w:fill="auto"/>
          </w:tcPr>
          <w:p w14:paraId="23041831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3.8. Total ore pe semestru</w:t>
            </w:r>
          </w:p>
        </w:tc>
        <w:tc>
          <w:tcPr>
            <w:tcW w:w="810" w:type="dxa"/>
            <w:shd w:val="clear" w:color="auto" w:fill="auto"/>
          </w:tcPr>
          <w:p w14:paraId="6F20D39C" w14:textId="77777777" w:rsidR="00392608" w:rsidRPr="0070094C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  <w:r w:rsidR="00261C23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392608" w:rsidRPr="00ED4EFF" w14:paraId="61FCB31A" w14:textId="77777777" w:rsidTr="0070094C">
        <w:trPr>
          <w:gridAfter w:val="4"/>
          <w:wAfter w:w="5670" w:type="dxa"/>
        </w:trPr>
        <w:tc>
          <w:tcPr>
            <w:tcW w:w="3888" w:type="dxa"/>
            <w:shd w:val="clear" w:color="auto" w:fill="auto"/>
          </w:tcPr>
          <w:p w14:paraId="43A876C9" w14:textId="77777777" w:rsidR="00392608" w:rsidRPr="0070094C" w:rsidRDefault="00392608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0094C">
              <w:rPr>
                <w:rFonts w:ascii="Times New Roman" w:hAnsi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810" w:type="dxa"/>
            <w:shd w:val="clear" w:color="auto" w:fill="auto"/>
          </w:tcPr>
          <w:p w14:paraId="30E1D031" w14:textId="77777777" w:rsidR="00392608" w:rsidRPr="00ED4EFF" w:rsidRDefault="005D30F7" w:rsidP="00ED4EFF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14:paraId="366FDB57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C3E6BD9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4. Precondi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 </w:t>
      </w:r>
      <w:r w:rsidRPr="00ED4EFF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480"/>
      </w:tblGrid>
      <w:tr w:rsidR="008027E9" w:rsidRPr="00ED4EFF" w14:paraId="168EB5BB" w14:textId="77777777" w:rsidTr="00392608">
        <w:tc>
          <w:tcPr>
            <w:tcW w:w="3888" w:type="dxa"/>
          </w:tcPr>
          <w:p w14:paraId="01BC5C79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curriculum</w:t>
            </w:r>
          </w:p>
        </w:tc>
        <w:tc>
          <w:tcPr>
            <w:tcW w:w="6480" w:type="dxa"/>
          </w:tcPr>
          <w:p w14:paraId="32342C28" w14:textId="77777777" w:rsidR="008027E9" w:rsidRPr="00ED4EFF" w:rsidRDefault="008027E9" w:rsidP="00ED4EFF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7E9" w:rsidRPr="00ED4EFF" w14:paraId="54B37308" w14:textId="77777777" w:rsidTr="00392608">
        <w:tc>
          <w:tcPr>
            <w:tcW w:w="3888" w:type="dxa"/>
          </w:tcPr>
          <w:p w14:paraId="7BDE7E14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4.2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de competen</w:t>
            </w:r>
            <w:r w:rsidR="00850029" w:rsidRPr="00ED4EFF">
              <w:rPr>
                <w:rFonts w:ascii="Times New Roman" w:hAnsi="Times New Roman"/>
                <w:sz w:val="24"/>
                <w:szCs w:val="24"/>
              </w:rPr>
              <w:t>ț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480" w:type="dxa"/>
          </w:tcPr>
          <w:p w14:paraId="2197B97B" w14:textId="77777777" w:rsidR="008027E9" w:rsidRPr="00ED4EFF" w:rsidRDefault="005D30F7" w:rsidP="00DC274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Comunicare</w:t>
            </w:r>
            <w:r w:rsidR="00041485">
              <w:rPr>
                <w:rFonts w:ascii="Times New Roman" w:hAnsi="Times New Roman"/>
                <w:sz w:val="24"/>
                <w:szCs w:val="24"/>
              </w:rPr>
              <w:t xml:space="preserve"> eficientă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în limbii A (maghiară), competențe avansate de înțeleger</w:t>
            </w:r>
            <w:r w:rsidR="00DC274B">
              <w:rPr>
                <w:rFonts w:ascii="Times New Roman" w:hAnsi="Times New Roman"/>
                <w:sz w:val="24"/>
                <w:szCs w:val="24"/>
              </w:rPr>
              <w:t>e a textului citit și ascultat în limba 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C274B">
              <w:rPr>
                <w:rFonts w:ascii="Times New Roman" w:hAnsi="Times New Roman"/>
                <w:sz w:val="24"/>
                <w:szCs w:val="24"/>
              </w:rPr>
              <w:t>engleză</w:t>
            </w:r>
            <w:r w:rsidR="00CB1AB6">
              <w:rPr>
                <w:rFonts w:ascii="Times New Roman" w:hAnsi="Times New Roman"/>
                <w:sz w:val="24"/>
                <w:szCs w:val="24"/>
              </w:rPr>
              <w:t>/germană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0350E176" w14:textId="77777777" w:rsidR="009D4FD8" w:rsidRPr="00ED4EFF" w:rsidRDefault="009D4FD8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0E62064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5. 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</w:t>
      </w:r>
      <w:r w:rsidRPr="00ED4EFF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472"/>
      </w:tblGrid>
      <w:tr w:rsidR="008538F2" w:rsidRPr="00ED4EFF" w14:paraId="5A4F7374" w14:textId="77777777" w:rsidTr="00392608">
        <w:tc>
          <w:tcPr>
            <w:tcW w:w="3896" w:type="dxa"/>
          </w:tcPr>
          <w:p w14:paraId="277582D6" w14:textId="77777777" w:rsidR="008538F2" w:rsidRPr="00ED4EFF" w:rsidRDefault="008538F2" w:rsidP="008538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5.1. De desfășurare a cursului</w:t>
            </w:r>
          </w:p>
        </w:tc>
        <w:tc>
          <w:tcPr>
            <w:tcW w:w="6472" w:type="dxa"/>
          </w:tcPr>
          <w:p w14:paraId="62290270" w14:textId="77777777" w:rsidR="008538F2" w:rsidRPr="00ED4EFF" w:rsidRDefault="008538F2" w:rsidP="008538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8F2" w:rsidRPr="00ED4EFF" w14:paraId="22806049" w14:textId="77777777" w:rsidTr="00392608">
        <w:tc>
          <w:tcPr>
            <w:tcW w:w="3896" w:type="dxa"/>
          </w:tcPr>
          <w:p w14:paraId="350D1124" w14:textId="77777777" w:rsidR="008538F2" w:rsidRPr="00ED4EFF" w:rsidRDefault="008538F2" w:rsidP="008538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5.2. De desfășurare a seminarului</w:t>
            </w:r>
          </w:p>
        </w:tc>
        <w:tc>
          <w:tcPr>
            <w:tcW w:w="6472" w:type="dxa"/>
          </w:tcPr>
          <w:p w14:paraId="5157706A" w14:textId="77777777" w:rsidR="008538F2" w:rsidRPr="00ED4EFF" w:rsidRDefault="005D30F7" w:rsidP="008538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Laborator audiovizual (echipament IT, videoproiector, boxe, căști)</w:t>
            </w:r>
          </w:p>
        </w:tc>
      </w:tr>
    </w:tbl>
    <w:p w14:paraId="31FA98D4" w14:textId="77777777" w:rsid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5C5BB5A" w14:textId="77777777" w:rsidR="008027E9" w:rsidRPr="00ED4EFF" w:rsidRDefault="00ED4EFF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8027E9" w:rsidRPr="00ED4EFF">
        <w:rPr>
          <w:rFonts w:ascii="Times New Roman" w:hAnsi="Times New Roman"/>
          <w:b/>
          <w:sz w:val="24"/>
          <w:szCs w:val="24"/>
        </w:rPr>
        <w:lastRenderedPageBreak/>
        <w:t>6. Competen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="008027E9" w:rsidRPr="00ED4EFF">
        <w:rPr>
          <w:rFonts w:ascii="Times New Roman" w:hAnsi="Times New Roman"/>
          <w:b/>
          <w:sz w:val="24"/>
          <w:szCs w:val="24"/>
        </w:rPr>
        <w:t>ele specifice acumulate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9553"/>
      </w:tblGrid>
      <w:tr w:rsidR="008027E9" w:rsidRPr="00034EF3" w14:paraId="225F5251" w14:textId="77777777" w:rsidTr="00485D27">
        <w:trPr>
          <w:cantSplit/>
          <w:trHeight w:val="1565"/>
        </w:trPr>
        <w:tc>
          <w:tcPr>
            <w:tcW w:w="774" w:type="dxa"/>
            <w:shd w:val="clear" w:color="auto" w:fill="auto"/>
            <w:textDirection w:val="btLr"/>
            <w:vAlign w:val="center"/>
          </w:tcPr>
          <w:p w14:paraId="3DB170B2" w14:textId="77777777" w:rsidR="00392608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</w:p>
          <w:p w14:paraId="5B3D2006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</w:p>
        </w:tc>
        <w:tc>
          <w:tcPr>
            <w:tcW w:w="9569" w:type="dxa"/>
            <w:shd w:val="clear" w:color="auto" w:fill="auto"/>
          </w:tcPr>
          <w:p w14:paraId="53026B55" w14:textId="77777777" w:rsidR="00CB1AB6" w:rsidRPr="00CB1AB6" w:rsidRDefault="00CB1AB6" w:rsidP="00CB1AB6">
            <w:pPr>
              <w:widowControl w:val="0"/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CB1AB6">
              <w:rPr>
                <w:rFonts w:ascii="Times New Roman" w:hAnsi="Times New Roman"/>
                <w:sz w:val="24"/>
                <w:szCs w:val="24"/>
              </w:rPr>
              <w:t>C2. Aplicarea adecvată a tehnicilor de traducere și mediere orală din limba B în limba A în domenii de interes larg și semi-specializate.</w:t>
            </w:r>
          </w:p>
          <w:p w14:paraId="1EDC7DF6" w14:textId="77777777" w:rsidR="00CB1AB6" w:rsidRPr="00CB1AB6" w:rsidRDefault="00CB1AB6" w:rsidP="00CB1AB6">
            <w:pPr>
              <w:widowControl w:val="0"/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CB1AB6">
              <w:rPr>
                <w:rFonts w:ascii="Times New Roman" w:hAnsi="Times New Roman"/>
                <w:sz w:val="24"/>
                <w:szCs w:val="24"/>
              </w:rPr>
              <w:t xml:space="preserve">C2.1 Definirea, descrierea şi explicarea principalelor concepte, teorii, metode care stau la baza interpretării, terminologiei în limbile A și B specifice domeniilor profesionale de aplicaţie vizate. </w:t>
            </w:r>
          </w:p>
          <w:p w14:paraId="0BD9174B" w14:textId="77777777" w:rsidR="00485D27" w:rsidRPr="00CB1AB6" w:rsidRDefault="00CB1AB6" w:rsidP="00CB1AB6">
            <w:pPr>
              <w:spacing w:after="0" w:line="240" w:lineRule="auto"/>
              <w:ind w:left="19"/>
              <w:jc w:val="both"/>
              <w:rPr>
                <w:rFonts w:ascii="Times New Roman" w:hAnsi="Times New Roman"/>
                <w:iCs/>
                <w:szCs w:val="24"/>
              </w:rPr>
            </w:pPr>
            <w:r w:rsidRPr="00CB1AB6">
              <w:rPr>
                <w:rFonts w:ascii="Times New Roman" w:hAnsi="Times New Roman"/>
                <w:sz w:val="24"/>
                <w:szCs w:val="24"/>
              </w:rPr>
              <w:t>C2.2 Utilizarea conceptelor, teoriilor, metodelor respective pentru explicarea unor fenomene fundamentale asociate domeniului interpretării (analiza traducerii, compararea traducerilor, etc.) şi terminologiei specifice limbilor A şi B.</w:t>
            </w:r>
          </w:p>
        </w:tc>
      </w:tr>
      <w:tr w:rsidR="008027E9" w:rsidRPr="00ED4EFF" w14:paraId="7F15EB0A" w14:textId="77777777" w:rsidTr="00485D27">
        <w:trPr>
          <w:cantSplit/>
          <w:trHeight w:val="1775"/>
        </w:trPr>
        <w:tc>
          <w:tcPr>
            <w:tcW w:w="774" w:type="dxa"/>
            <w:shd w:val="clear" w:color="auto" w:fill="auto"/>
            <w:textDirection w:val="btLr"/>
          </w:tcPr>
          <w:p w14:paraId="3DE5BE80" w14:textId="77777777" w:rsidR="008027E9" w:rsidRPr="00034EF3" w:rsidRDefault="008027E9" w:rsidP="00ED4EFF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Competen</w:t>
            </w:r>
            <w:r w:rsidR="00850029" w:rsidRPr="00034E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034EF3">
              <w:rPr>
                <w:rFonts w:ascii="Times New Roman" w:hAnsi="Times New Roman"/>
                <w:b/>
                <w:sz w:val="24"/>
                <w:szCs w:val="24"/>
              </w:rPr>
              <w:t>e transversale</w:t>
            </w:r>
          </w:p>
        </w:tc>
        <w:tc>
          <w:tcPr>
            <w:tcW w:w="9569" w:type="dxa"/>
            <w:shd w:val="clear" w:color="auto" w:fill="auto"/>
          </w:tcPr>
          <w:p w14:paraId="31C9FC82" w14:textId="77777777" w:rsidR="00523BAA" w:rsidRPr="00CB1AB6" w:rsidRDefault="00523BAA" w:rsidP="00523BA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AB6">
              <w:rPr>
                <w:rFonts w:ascii="Times New Roman" w:eastAsia="Times New Roman" w:hAnsi="Times New Roman"/>
                <w:sz w:val="24"/>
                <w:szCs w:val="24"/>
              </w:rPr>
              <w:t xml:space="preserve">CT1. Gestionarea optimă a sarcinilor profesionale și deprinderea executării lor la termen, în mod riguros, eficient și responsabil; Respectarea normelor de etică specifice domeniului </w:t>
            </w:r>
          </w:p>
          <w:p w14:paraId="2CE8D00F" w14:textId="77777777" w:rsidR="00666848" w:rsidRPr="00CB1AB6" w:rsidRDefault="00523BAA" w:rsidP="00523B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AB6">
              <w:rPr>
                <w:rFonts w:ascii="Times New Roman" w:eastAsia="Times New Roman" w:hAnsi="Times New Roman"/>
                <w:sz w:val="24"/>
                <w:szCs w:val="24"/>
              </w:rPr>
              <w:t>CT2. Aplicarea tehnicilor de relaționare în echipă; dezvoltarea capacităților empatice de comunicare interpersonală și de asumare de roluri specifice în cadrul muncii în echipă având drept scop eficientizarea activității grupului și economisirea resurselor, inclusiv a celor umane</w:t>
            </w:r>
          </w:p>
          <w:p w14:paraId="7A829834" w14:textId="77777777" w:rsidR="00CB1AB6" w:rsidRPr="00CB1AB6" w:rsidRDefault="00CB1AB6" w:rsidP="00523B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B1AB6">
              <w:rPr>
                <w:rFonts w:ascii="Times New Roman" w:hAnsi="Times New Roman"/>
                <w:sz w:val="24"/>
                <w:szCs w:val="24"/>
              </w:rPr>
              <w:t>CT3. Identificarea şi utilizarea unor metode şi tehnici eficiente de învăţare; conştientizarea motivaţiilor extrinseci şi intrinseci ale învăţării continue.</w:t>
            </w:r>
          </w:p>
        </w:tc>
      </w:tr>
    </w:tbl>
    <w:p w14:paraId="06E6CB0F" w14:textId="77777777" w:rsidR="00BF122D" w:rsidRPr="00ED4EFF" w:rsidRDefault="00BF122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F08ABA1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7. Obiectivele disciplinei</w:t>
      </w:r>
      <w:r w:rsidRPr="00ED4EFF">
        <w:rPr>
          <w:rFonts w:ascii="Times New Roman" w:hAnsi="Times New Roman"/>
          <w:sz w:val="24"/>
          <w:szCs w:val="24"/>
        </w:rPr>
        <w:t xml:space="preserve"> (reie</w:t>
      </w:r>
      <w:r w:rsidR="00ED4EFF" w:rsidRPr="00ED4EFF">
        <w:rPr>
          <w:rFonts w:ascii="Times New Roman" w:hAnsi="Times New Roman"/>
          <w:sz w:val="24"/>
          <w:szCs w:val="24"/>
        </w:rPr>
        <w:t>ș</w:t>
      </w:r>
      <w:r w:rsidRPr="00ED4EFF">
        <w:rPr>
          <w:rFonts w:ascii="Times New Roman" w:hAnsi="Times New Roman"/>
          <w:sz w:val="24"/>
          <w:szCs w:val="24"/>
        </w:rPr>
        <w:t>ind din grila competen</w:t>
      </w:r>
      <w:r w:rsidR="00850029" w:rsidRPr="00ED4EFF">
        <w:rPr>
          <w:rFonts w:ascii="Times New Roman" w:hAnsi="Times New Roman"/>
          <w:sz w:val="24"/>
          <w:szCs w:val="24"/>
        </w:rPr>
        <w:t>ț</w:t>
      </w:r>
      <w:r w:rsidRPr="00ED4EFF">
        <w:rPr>
          <w:rFonts w:ascii="Times New Roman" w:hAnsi="Times New Roman"/>
          <w:sz w:val="24"/>
          <w:szCs w:val="24"/>
        </w:rPr>
        <w:t>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7"/>
        <w:gridCol w:w="6538"/>
      </w:tblGrid>
      <w:tr w:rsidR="008027E9" w:rsidRPr="00034EF3" w14:paraId="29A68C33" w14:textId="77777777" w:rsidTr="00B8353D">
        <w:tc>
          <w:tcPr>
            <w:tcW w:w="3807" w:type="dxa"/>
            <w:shd w:val="clear" w:color="auto" w:fill="auto"/>
          </w:tcPr>
          <w:p w14:paraId="6AAD2DA1" w14:textId="77777777" w:rsidR="008027E9" w:rsidRPr="00034EF3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7.1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Obiectivul general al disciplinei</w:t>
            </w:r>
          </w:p>
        </w:tc>
        <w:tc>
          <w:tcPr>
            <w:tcW w:w="6538" w:type="dxa"/>
            <w:shd w:val="clear" w:color="auto" w:fill="auto"/>
          </w:tcPr>
          <w:p w14:paraId="10BC7A25" w14:textId="77777777" w:rsidR="008027E9" w:rsidRPr="00034EF3" w:rsidRDefault="003C36F7" w:rsidP="00BB21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Dezvoltarea</w:t>
            </w:r>
            <w:r w:rsidRPr="00F85084">
              <w:rPr>
                <w:rFonts w:ascii="Times New Roman" w:hAnsi="Times New Roman"/>
                <w:sz w:val="24"/>
                <w:szCs w:val="24"/>
              </w:rPr>
              <w:t xml:space="preserve"> competenţelor studenţilor, necesare în practica interpretării consecutive</w:t>
            </w:r>
            <w:r w:rsidR="00BB217C">
              <w:rPr>
                <w:rFonts w:ascii="Times New Roman" w:hAnsi="Times New Roman"/>
                <w:sz w:val="24"/>
                <w:szCs w:val="24"/>
              </w:rPr>
              <w:t xml:space="preserve"> și simultane</w:t>
            </w:r>
          </w:p>
        </w:tc>
      </w:tr>
      <w:tr w:rsidR="008027E9" w:rsidRPr="00ED4EFF" w14:paraId="6338BAF1" w14:textId="77777777" w:rsidTr="00B8353D">
        <w:tc>
          <w:tcPr>
            <w:tcW w:w="3807" w:type="dxa"/>
            <w:shd w:val="clear" w:color="auto" w:fill="auto"/>
          </w:tcPr>
          <w:p w14:paraId="755D4130" w14:textId="77777777" w:rsidR="008027E9" w:rsidRPr="00034EF3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7.2</w:t>
            </w:r>
            <w:r w:rsidR="00E3215E" w:rsidRPr="00034E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</w:tc>
        <w:tc>
          <w:tcPr>
            <w:tcW w:w="6538" w:type="dxa"/>
            <w:shd w:val="clear" w:color="auto" w:fill="auto"/>
          </w:tcPr>
          <w:p w14:paraId="159AC547" w14:textId="77777777" w:rsidR="003C36F7" w:rsidRPr="00F85084" w:rsidRDefault="003C36F7" w:rsidP="003C36F7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A. Obiective cognitive</w:t>
            </w:r>
          </w:p>
          <w:p w14:paraId="6D8EEB90" w14:textId="77777777" w:rsidR="003C36F7" w:rsidRPr="00F85084" w:rsidRDefault="003C36F7" w:rsidP="003C36F7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Cunoaşterea şi înţelegerea diferitelor concepte de bază, a principalelor teorii şi orientări în domeniul interpretării;</w:t>
            </w:r>
          </w:p>
          <w:p w14:paraId="1EEFEB0D" w14:textId="77777777" w:rsidR="003C36F7" w:rsidRPr="00F85084" w:rsidRDefault="003C36F7" w:rsidP="003C36F7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Asimilarea şi utilizarea principalelor metode de interpretare;</w:t>
            </w:r>
          </w:p>
          <w:p w14:paraId="75190F63" w14:textId="77777777" w:rsidR="003C36F7" w:rsidRPr="00F85084" w:rsidRDefault="003C36F7" w:rsidP="003C36F7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B. Obiective procedurale</w:t>
            </w:r>
          </w:p>
          <w:p w14:paraId="5D70359C" w14:textId="77777777" w:rsidR="003C36F7" w:rsidRPr="00F85084" w:rsidRDefault="003C36F7" w:rsidP="003C36F7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Aplicarea şi interpretarea corectă a metodelor de traducere în concordanță cu trăsăturile specifice ale contextului interpretării; </w:t>
            </w:r>
          </w:p>
          <w:p w14:paraId="34C58A33" w14:textId="77777777" w:rsidR="003C36F7" w:rsidRPr="00F85084" w:rsidRDefault="003C36F7" w:rsidP="003C36F7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Adaptarea metodelor la tipul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 de</w:t>
            </w: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 situaţie şi segmentul de receptori.</w:t>
            </w:r>
          </w:p>
          <w:p w14:paraId="195388EB" w14:textId="77777777" w:rsidR="003C36F7" w:rsidRPr="00F85084" w:rsidRDefault="003C36F7" w:rsidP="003C36F7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Delimitarea şi aplicarea modalităţilor de lucru pentru realizarea unei interpretări cât mai fidele a textului sursă.</w:t>
            </w:r>
          </w:p>
          <w:p w14:paraId="34B8504D" w14:textId="77777777" w:rsidR="003C36F7" w:rsidRPr="00F85084" w:rsidRDefault="003C36F7" w:rsidP="003C36F7">
            <w:p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C. Obiective atitudinale</w:t>
            </w:r>
          </w:p>
          <w:p w14:paraId="1DED64E7" w14:textId="77777777" w:rsidR="003C36F7" w:rsidRPr="00F85084" w:rsidRDefault="003C36F7" w:rsidP="003C36F7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Conştientizarea responsabilităţii faţă de actul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>de</w:t>
            </w: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 interpretare;</w:t>
            </w:r>
          </w:p>
          <w:p w14:paraId="3744BDF9" w14:textId="77777777" w:rsidR="00485D27" w:rsidRPr="003C36F7" w:rsidRDefault="003C36F7" w:rsidP="003C36F7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42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50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Implicarea proactivă în respectarea substanţei textului din limba sursă în limba ţintă; </w:t>
            </w:r>
          </w:p>
        </w:tc>
      </w:tr>
    </w:tbl>
    <w:p w14:paraId="1268A651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3C12114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8.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</w:t>
      </w: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507"/>
      </w:tblGrid>
      <w:tr w:rsidR="00850029" w:rsidRPr="00034EF3" w14:paraId="1D317879" w14:textId="77777777" w:rsidTr="00B8353D">
        <w:tc>
          <w:tcPr>
            <w:tcW w:w="5508" w:type="dxa"/>
            <w:shd w:val="clear" w:color="auto" w:fill="auto"/>
          </w:tcPr>
          <w:p w14:paraId="331EEA30" w14:textId="77777777" w:rsidR="00850029" w:rsidRPr="00034EF3" w:rsidRDefault="003C36F7" w:rsidP="003C36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850029" w:rsidRPr="00034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1AB6">
              <w:rPr>
                <w:rFonts w:ascii="Times New Roman" w:hAnsi="Times New Roman"/>
                <w:sz w:val="24"/>
                <w:szCs w:val="24"/>
              </w:rPr>
              <w:t>(engleză)</w:t>
            </w:r>
          </w:p>
        </w:tc>
        <w:tc>
          <w:tcPr>
            <w:tcW w:w="3330" w:type="dxa"/>
            <w:shd w:val="clear" w:color="auto" w:fill="auto"/>
          </w:tcPr>
          <w:p w14:paraId="440AF8D2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07" w:type="dxa"/>
            <w:shd w:val="clear" w:color="auto" w:fill="auto"/>
          </w:tcPr>
          <w:p w14:paraId="73F871C5" w14:textId="77777777" w:rsidR="00850029" w:rsidRPr="00034EF3" w:rsidRDefault="00850029" w:rsidP="00ED4E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BB217C" w:rsidRPr="00034EF3" w14:paraId="04731A05" w14:textId="77777777" w:rsidTr="00B8353D">
        <w:trPr>
          <w:trHeight w:val="458"/>
        </w:trPr>
        <w:tc>
          <w:tcPr>
            <w:tcW w:w="5508" w:type="dxa"/>
            <w:shd w:val="clear" w:color="auto" w:fill="auto"/>
          </w:tcPr>
          <w:p w14:paraId="0DE76EA3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consecutiv: recapitulare strategii și metode. Prezentarea celor mai importante diferențe dintre interpretare consecutivă și simultană (exemplificare cu implicarea studenților).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028C0AEE" w14:textId="77777777" w:rsidR="00BB217C" w:rsidRPr="00034EF3" w:rsidRDefault="00BB217C" w:rsidP="00BB217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Conversația, problematizarea, cercetarea, documentarea, lucrul în echipă, lucrul individual</w:t>
            </w:r>
          </w:p>
        </w:tc>
        <w:tc>
          <w:tcPr>
            <w:tcW w:w="1507" w:type="dxa"/>
            <w:shd w:val="clear" w:color="auto" w:fill="auto"/>
          </w:tcPr>
          <w:p w14:paraId="518C0A47" w14:textId="77777777" w:rsidR="00BB217C" w:rsidRPr="00CB1B3E" w:rsidRDefault="00BB217C" w:rsidP="00BB217C">
            <w:pPr>
              <w:spacing w:after="0" w:line="240" w:lineRule="auto"/>
              <w:ind w:right="373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2 </w:t>
            </w:r>
            <w:r w:rsidRPr="00CB1B3E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BB217C" w:rsidRPr="00034EF3" w14:paraId="0CB06589" w14:textId="77777777" w:rsidTr="00B8353D">
        <w:tc>
          <w:tcPr>
            <w:tcW w:w="5508" w:type="dxa"/>
            <w:shd w:val="clear" w:color="auto" w:fill="auto"/>
          </w:tcPr>
          <w:p w14:paraId="4EB9DC3A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shadowing cu text general și semi-profesional (texte jurnalistice).</w:t>
            </w:r>
          </w:p>
        </w:tc>
        <w:tc>
          <w:tcPr>
            <w:tcW w:w="3330" w:type="dxa"/>
            <w:vMerge/>
            <w:shd w:val="clear" w:color="auto" w:fill="auto"/>
          </w:tcPr>
          <w:p w14:paraId="4B426F91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4EBEE6FD" w14:textId="77777777" w:rsidR="00BB217C" w:rsidRDefault="00BB217C" w:rsidP="00BB217C">
            <w:pPr>
              <w:ind w:right="373"/>
            </w:pPr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Pr="00DE5792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BB217C" w:rsidRPr="00034EF3" w14:paraId="5B0965DD" w14:textId="77777777" w:rsidTr="00B8353D">
        <w:tc>
          <w:tcPr>
            <w:tcW w:w="5508" w:type="dxa"/>
            <w:shd w:val="clear" w:color="auto" w:fill="auto"/>
          </w:tcPr>
          <w:p w14:paraId="6633E247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în pereche și individual: material audiovizual, text general (știri). Exerciții de pregătire a unui eveniment de interpretariat simultan.</w:t>
            </w:r>
          </w:p>
        </w:tc>
        <w:tc>
          <w:tcPr>
            <w:tcW w:w="3330" w:type="dxa"/>
            <w:vMerge/>
            <w:shd w:val="clear" w:color="auto" w:fill="auto"/>
          </w:tcPr>
          <w:p w14:paraId="6F7CAFC2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1D6F89E2" w14:textId="77777777" w:rsidR="00BB217C" w:rsidRPr="00CB1B3E" w:rsidRDefault="00BB217C" w:rsidP="00BB217C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Pr="00CB1B3E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BB217C" w:rsidRPr="00034EF3" w14:paraId="797528CC" w14:textId="77777777" w:rsidTr="00B8353D">
        <w:tc>
          <w:tcPr>
            <w:tcW w:w="5508" w:type="dxa"/>
            <w:shd w:val="clear" w:color="auto" w:fill="auto"/>
          </w:tcPr>
          <w:p w14:paraId="1295A30F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Exerciții de interpretariat simultan individual: material audiovizual, text general (știri). Exerciții de pregătire a unui eveniment de interpretariat simultan.</w:t>
            </w:r>
          </w:p>
        </w:tc>
        <w:tc>
          <w:tcPr>
            <w:tcW w:w="3330" w:type="dxa"/>
            <w:vMerge/>
            <w:shd w:val="clear" w:color="auto" w:fill="auto"/>
          </w:tcPr>
          <w:p w14:paraId="119D2CC7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55CB75DB" w14:textId="77777777" w:rsidR="00BB217C" w:rsidRDefault="00BB217C" w:rsidP="00BB217C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B217C" w:rsidRPr="00034EF3" w14:paraId="5BFF0A0A" w14:textId="77777777" w:rsidTr="00B8353D">
        <w:tc>
          <w:tcPr>
            <w:tcW w:w="5508" w:type="dxa"/>
            <w:shd w:val="clear" w:color="auto" w:fill="auto"/>
          </w:tcPr>
          <w:p w14:paraId="1EAB1CF0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în pereche și individual: material audiovizual, text general (prelegere motivațională). Exerciții de pregătire a unui eveniment de interpretariat simultan.</w:t>
            </w:r>
          </w:p>
        </w:tc>
        <w:tc>
          <w:tcPr>
            <w:tcW w:w="3330" w:type="dxa"/>
            <w:vMerge/>
            <w:shd w:val="clear" w:color="auto" w:fill="auto"/>
          </w:tcPr>
          <w:p w14:paraId="2581DC5C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01EF7F9B" w14:textId="77777777" w:rsidR="00BB217C" w:rsidRDefault="00BB217C" w:rsidP="00BB217C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B217C" w:rsidRPr="00034EF3" w14:paraId="1AD72706" w14:textId="77777777" w:rsidTr="00B8353D">
        <w:tc>
          <w:tcPr>
            <w:tcW w:w="5508" w:type="dxa"/>
            <w:shd w:val="clear" w:color="auto" w:fill="auto"/>
          </w:tcPr>
          <w:p w14:paraId="62310C55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individual: material audiovizual, text general (prelegere)</w:t>
            </w:r>
          </w:p>
        </w:tc>
        <w:tc>
          <w:tcPr>
            <w:tcW w:w="3330" w:type="dxa"/>
            <w:vMerge/>
            <w:shd w:val="clear" w:color="auto" w:fill="auto"/>
          </w:tcPr>
          <w:p w14:paraId="0EB2FC89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038EDD94" w14:textId="77777777" w:rsidR="00BB217C" w:rsidRDefault="00BB217C" w:rsidP="00BB217C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B217C" w:rsidRPr="00034EF3" w14:paraId="35B89086" w14:textId="77777777" w:rsidTr="00B8353D">
        <w:tc>
          <w:tcPr>
            <w:tcW w:w="5508" w:type="dxa"/>
            <w:shd w:val="clear" w:color="auto" w:fill="auto"/>
          </w:tcPr>
          <w:p w14:paraId="4B00C3C2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individual: material audiovizual, text semi-profesional (prelegere)</w:t>
            </w:r>
          </w:p>
        </w:tc>
        <w:tc>
          <w:tcPr>
            <w:tcW w:w="3330" w:type="dxa"/>
            <w:vMerge/>
            <w:shd w:val="clear" w:color="auto" w:fill="auto"/>
          </w:tcPr>
          <w:p w14:paraId="7762B440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20AA0618" w14:textId="77777777" w:rsidR="00BB217C" w:rsidRDefault="00BB217C" w:rsidP="00BB217C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B217C" w:rsidRPr="00034EF3" w14:paraId="7B94E37A" w14:textId="77777777" w:rsidTr="00B8353D">
        <w:tc>
          <w:tcPr>
            <w:tcW w:w="5508" w:type="dxa"/>
            <w:shd w:val="clear" w:color="auto" w:fill="auto"/>
          </w:tcPr>
          <w:p w14:paraId="048D3B4D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individual: material audiovizual, text semi-profesional (prelegere)</w:t>
            </w:r>
          </w:p>
        </w:tc>
        <w:tc>
          <w:tcPr>
            <w:tcW w:w="3330" w:type="dxa"/>
            <w:vMerge/>
            <w:shd w:val="clear" w:color="auto" w:fill="auto"/>
          </w:tcPr>
          <w:p w14:paraId="3928AB8D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684A0B00" w14:textId="77777777" w:rsidR="00BB217C" w:rsidRDefault="00BB217C" w:rsidP="00BB217C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B217C" w:rsidRPr="00034EF3" w14:paraId="43AF4D9F" w14:textId="77777777" w:rsidTr="00B8353D">
        <w:tc>
          <w:tcPr>
            <w:tcW w:w="5508" w:type="dxa"/>
            <w:shd w:val="clear" w:color="auto" w:fill="auto"/>
          </w:tcPr>
          <w:p w14:paraId="19E7AF6A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individual și în pereche: material audiovizual, text semi-profesional (prelegere). Exerciții de interpretariat în pereche cu schimb.</w:t>
            </w:r>
          </w:p>
        </w:tc>
        <w:tc>
          <w:tcPr>
            <w:tcW w:w="3330" w:type="dxa"/>
            <w:vMerge/>
            <w:shd w:val="clear" w:color="auto" w:fill="auto"/>
          </w:tcPr>
          <w:p w14:paraId="68414528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2B06EC98" w14:textId="77777777" w:rsidR="00BB217C" w:rsidRDefault="00BB217C" w:rsidP="00BB217C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 ore</w:t>
            </w:r>
          </w:p>
        </w:tc>
      </w:tr>
      <w:tr w:rsidR="00BB217C" w:rsidRPr="00034EF3" w14:paraId="2CE30315" w14:textId="77777777" w:rsidTr="00B8353D">
        <w:tc>
          <w:tcPr>
            <w:tcW w:w="5508" w:type="dxa"/>
            <w:shd w:val="clear" w:color="auto" w:fill="auto"/>
          </w:tcPr>
          <w:p w14:paraId="3741B4C3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individual și în pereche: material audiovizual, text semi-profesional (prelegere). Exerciții de interpretariat în pereche cu schimb.</w:t>
            </w:r>
          </w:p>
        </w:tc>
        <w:tc>
          <w:tcPr>
            <w:tcW w:w="3330" w:type="dxa"/>
            <w:vMerge/>
            <w:shd w:val="clear" w:color="auto" w:fill="auto"/>
          </w:tcPr>
          <w:p w14:paraId="6EC07B2C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69423B1F" w14:textId="77777777" w:rsidR="00BB217C" w:rsidRDefault="00BB217C" w:rsidP="00BB217C"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Pr="007204E3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BB217C" w:rsidRPr="00034EF3" w14:paraId="1390B73F" w14:textId="77777777" w:rsidTr="00B8353D">
        <w:tc>
          <w:tcPr>
            <w:tcW w:w="5508" w:type="dxa"/>
            <w:shd w:val="clear" w:color="auto" w:fill="auto"/>
          </w:tcPr>
          <w:p w14:paraId="1BFA08E9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individual: material audiovizual, text semi-profesional (prelegere)</w:t>
            </w:r>
          </w:p>
        </w:tc>
        <w:tc>
          <w:tcPr>
            <w:tcW w:w="3330" w:type="dxa"/>
            <w:vMerge/>
            <w:shd w:val="clear" w:color="auto" w:fill="auto"/>
          </w:tcPr>
          <w:p w14:paraId="623482AC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1385EAE3" w14:textId="77777777" w:rsidR="00BB217C" w:rsidRDefault="00BB217C" w:rsidP="00BB217C"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Pr="00CB1B3E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BB217C" w:rsidRPr="00034EF3" w14:paraId="344DCA2B" w14:textId="77777777" w:rsidTr="00B8353D">
        <w:tc>
          <w:tcPr>
            <w:tcW w:w="5508" w:type="dxa"/>
            <w:shd w:val="clear" w:color="auto" w:fill="auto"/>
          </w:tcPr>
          <w:p w14:paraId="31D2A8E1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individual și în pereche: material audiovizual, text semi-profesional (prelegere). Exerciții de interpretariat în pereche cu schimb.</w:t>
            </w:r>
          </w:p>
        </w:tc>
        <w:tc>
          <w:tcPr>
            <w:tcW w:w="3330" w:type="dxa"/>
            <w:vMerge/>
            <w:shd w:val="clear" w:color="auto" w:fill="auto"/>
          </w:tcPr>
          <w:p w14:paraId="79A59408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602CDE02" w14:textId="77777777" w:rsidR="00BB217C" w:rsidRDefault="00BB217C" w:rsidP="00BB217C">
            <w:r>
              <w:rPr>
                <w:rFonts w:ascii="Times New Roman" w:eastAsia="Times New Roman" w:hAnsi="Times New Roman"/>
                <w:sz w:val="24"/>
              </w:rPr>
              <w:t xml:space="preserve">4 </w:t>
            </w:r>
            <w:r w:rsidRPr="00CB1B3E">
              <w:rPr>
                <w:rFonts w:ascii="Times New Roman" w:eastAsia="Times New Roman" w:hAnsi="Times New Roman"/>
                <w:sz w:val="24"/>
              </w:rPr>
              <w:t>ore</w:t>
            </w:r>
          </w:p>
        </w:tc>
      </w:tr>
      <w:tr w:rsidR="00BB217C" w:rsidRPr="00034EF3" w14:paraId="3FABBC46" w14:textId="77777777" w:rsidTr="00B8353D">
        <w:tc>
          <w:tcPr>
            <w:tcW w:w="5508" w:type="dxa"/>
            <w:shd w:val="clear" w:color="auto" w:fill="auto"/>
          </w:tcPr>
          <w:p w14:paraId="2751AC7D" w14:textId="77777777" w:rsidR="00BB217C" w:rsidRPr="0071719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Exerciții de interpretariat simultan individual și în pereche: material audiovizual, text semi-profesional (prelegere). Exerciții de interpretariat în pereche cu schimb.</w:t>
            </w:r>
          </w:p>
        </w:tc>
        <w:tc>
          <w:tcPr>
            <w:tcW w:w="3330" w:type="dxa"/>
            <w:vMerge/>
            <w:shd w:val="clear" w:color="auto" w:fill="auto"/>
          </w:tcPr>
          <w:p w14:paraId="0352FB39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217C7BF2" w14:textId="77777777" w:rsidR="00BB217C" w:rsidRDefault="00BB217C" w:rsidP="00BB217C">
            <w:r w:rsidRPr="007204E3"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BB217C" w:rsidRPr="00034EF3" w14:paraId="0DE3386A" w14:textId="77777777" w:rsidTr="00B8353D">
        <w:tc>
          <w:tcPr>
            <w:tcW w:w="5508" w:type="dxa"/>
            <w:shd w:val="clear" w:color="auto" w:fill="auto"/>
          </w:tcPr>
          <w:p w14:paraId="3A628D3E" w14:textId="77777777" w:rsidR="00BB217C" w:rsidRDefault="00BB217C" w:rsidP="00BB217C">
            <w:pPr>
              <w:pStyle w:val="ListParagraph"/>
              <w:widowControl w:val="0"/>
              <w:numPr>
                <w:ilvl w:val="0"/>
                <w:numId w:val="25"/>
              </w:numPr>
              <w:spacing w:after="0" w:line="240" w:lineRule="auto"/>
              <w:ind w:left="313" w:righ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3330" w:type="dxa"/>
            <w:shd w:val="clear" w:color="auto" w:fill="auto"/>
          </w:tcPr>
          <w:p w14:paraId="71D145C2" w14:textId="77777777" w:rsidR="00BB217C" w:rsidRPr="00034EF3" w:rsidRDefault="00BB217C" w:rsidP="00BB21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Evaluare individuală</w:t>
            </w:r>
          </w:p>
        </w:tc>
        <w:tc>
          <w:tcPr>
            <w:tcW w:w="1507" w:type="dxa"/>
            <w:shd w:val="clear" w:color="auto" w:fill="auto"/>
          </w:tcPr>
          <w:p w14:paraId="046E1333" w14:textId="77777777" w:rsidR="00BB217C" w:rsidRPr="007204E3" w:rsidRDefault="00BB217C" w:rsidP="00BB217C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ore</w:t>
            </w:r>
          </w:p>
        </w:tc>
      </w:tr>
      <w:tr w:rsidR="00DC274B" w:rsidRPr="00ED4EFF" w14:paraId="6868A025" w14:textId="77777777" w:rsidTr="00B8353D">
        <w:tc>
          <w:tcPr>
            <w:tcW w:w="10345" w:type="dxa"/>
            <w:gridSpan w:val="3"/>
            <w:shd w:val="clear" w:color="auto" w:fill="auto"/>
          </w:tcPr>
          <w:p w14:paraId="60F7E66A" w14:textId="77777777" w:rsidR="00DC274B" w:rsidRPr="00A561E6" w:rsidRDefault="00DC274B" w:rsidP="00DC274B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561E6">
              <w:rPr>
                <w:rFonts w:ascii="Times New Roman" w:hAnsi="Times New Roman"/>
                <w:b/>
                <w:sz w:val="24"/>
                <w:szCs w:val="24"/>
              </w:rPr>
              <w:t>Surse online</w:t>
            </w:r>
          </w:p>
          <w:p w14:paraId="214F5B48" w14:textId="77777777" w:rsidR="00DC274B" w:rsidRDefault="00DC274B" w:rsidP="00DC274B">
            <w:pPr>
              <w:spacing w:after="0" w:line="240" w:lineRule="auto"/>
              <w:ind w:left="142" w:right="-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7C6DACC6" w14:textId="77777777" w:rsidR="00DC274B" w:rsidRPr="00F85084" w:rsidRDefault="00DC274B" w:rsidP="00DC274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5084">
              <w:rPr>
                <w:rFonts w:ascii="Times New Roman" w:hAnsi="Times New Roman"/>
                <w:sz w:val="24"/>
                <w:szCs w:val="24"/>
              </w:rPr>
              <w:t xml:space="preserve">WIC home page: </w:t>
            </w:r>
            <w:hyperlink r:id="rId7">
              <w:r w:rsidRPr="00F850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www.fns.usda.gov/wic/default.htm</w:t>
              </w:r>
            </w:hyperlink>
            <w:r w:rsidRPr="00F850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68A1D0C" w14:textId="77777777" w:rsidR="00DC274B" w:rsidRPr="00F85084" w:rsidRDefault="00DC274B" w:rsidP="00DC274B">
            <w:pPr>
              <w:snapToGrid w:val="0"/>
              <w:spacing w:after="0" w:line="240" w:lineRule="auto"/>
              <w:ind w:right="-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5084">
              <w:rPr>
                <w:rFonts w:ascii="Times New Roman" w:hAnsi="Times New Roman"/>
                <w:sz w:val="24"/>
                <w:szCs w:val="24"/>
              </w:rPr>
              <w:t xml:space="preserve">WIC information in various languages for cross-reference: </w:t>
            </w:r>
            <w:hyperlink r:id="rId8">
              <w:r w:rsidRPr="00F8508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www.oregon.gov/DHS/ph/wic/publications.shtml</w:t>
              </w:r>
            </w:hyperlink>
            <w:r w:rsidRPr="00F850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89053D" w14:textId="77777777" w:rsidR="00DC274B" w:rsidRDefault="00DC274B" w:rsidP="00DC274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5084">
              <w:rPr>
                <w:rFonts w:ascii="Times New Roman" w:hAnsi="Times New Roman"/>
                <w:sz w:val="24"/>
                <w:szCs w:val="24"/>
              </w:rPr>
              <w:t>Discursuri TED</w:t>
            </w:r>
          </w:p>
          <w:p w14:paraId="629AD19F" w14:textId="77777777" w:rsidR="00DC274B" w:rsidRPr="0071719C" w:rsidRDefault="00DC274B" w:rsidP="00DC274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Discursuri de pe platforma destinată interpreților Speechpool</w:t>
            </w:r>
          </w:p>
        </w:tc>
      </w:tr>
      <w:tr w:rsidR="00CB1AB6" w:rsidRPr="00034EF3" w14:paraId="6EACBDBA" w14:textId="77777777" w:rsidTr="00B8353D">
        <w:tc>
          <w:tcPr>
            <w:tcW w:w="5508" w:type="dxa"/>
            <w:shd w:val="clear" w:color="auto" w:fill="auto"/>
          </w:tcPr>
          <w:p w14:paraId="10D48E0D" w14:textId="77777777" w:rsidR="00CB1AB6" w:rsidRPr="00034EF3" w:rsidRDefault="00CB1AB6" w:rsidP="00CB1AB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Pr="00034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(germană)</w:t>
            </w:r>
          </w:p>
        </w:tc>
        <w:tc>
          <w:tcPr>
            <w:tcW w:w="3330" w:type="dxa"/>
            <w:shd w:val="clear" w:color="auto" w:fill="auto"/>
          </w:tcPr>
          <w:p w14:paraId="455A3DB2" w14:textId="77777777" w:rsidR="00CB1AB6" w:rsidRPr="00034EF3" w:rsidRDefault="00CB1AB6" w:rsidP="00DE45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507" w:type="dxa"/>
            <w:shd w:val="clear" w:color="auto" w:fill="auto"/>
          </w:tcPr>
          <w:p w14:paraId="31FDBF9D" w14:textId="77777777" w:rsidR="00CB1AB6" w:rsidRPr="00034EF3" w:rsidRDefault="00CB1AB6" w:rsidP="00DE45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EF3">
              <w:rPr>
                <w:rFonts w:ascii="Times New Roman" w:hAnsi="Times New Roman"/>
                <w:sz w:val="24"/>
                <w:szCs w:val="24"/>
              </w:rPr>
              <w:t>Observații</w:t>
            </w:r>
          </w:p>
        </w:tc>
      </w:tr>
      <w:tr w:rsidR="00CB1AB6" w:rsidRPr="00034EF3" w14:paraId="4AAD3C43" w14:textId="77777777" w:rsidTr="00B8353D">
        <w:tc>
          <w:tcPr>
            <w:tcW w:w="5508" w:type="dxa"/>
            <w:shd w:val="clear" w:color="auto" w:fill="auto"/>
          </w:tcPr>
          <w:p w14:paraId="73F784A6" w14:textId="77777777" w:rsidR="00CB1AB6" w:rsidRPr="00CB1AB6" w:rsidRDefault="00CB1AB6" w:rsidP="00CB1AB6">
            <w:pPr>
              <w:pStyle w:val="NoSpacing"/>
              <w:rPr>
                <w:lang w:val="de-DE"/>
              </w:rPr>
            </w:pPr>
            <w:r w:rsidRPr="00CB1AB6">
              <w:rPr>
                <w:lang w:val="de-DE"/>
              </w:rPr>
              <w:t xml:space="preserve">1. Wiederholung – Einführende Übungen  </w:t>
            </w:r>
          </w:p>
        </w:tc>
        <w:tc>
          <w:tcPr>
            <w:tcW w:w="3330" w:type="dxa"/>
            <w:vMerge w:val="restart"/>
            <w:shd w:val="clear" w:color="auto" w:fill="auto"/>
          </w:tcPr>
          <w:p w14:paraId="79A8CCB6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AB6">
              <w:rPr>
                <w:rFonts w:ascii="Times New Roman" w:hAnsi="Times New Roman"/>
                <w:sz w:val="24"/>
                <w:szCs w:val="24"/>
              </w:rPr>
              <w:t>Explicaţia, analiza pe text, exerciții de interpretare, lucru individual și în echipă</w:t>
            </w:r>
          </w:p>
        </w:tc>
        <w:tc>
          <w:tcPr>
            <w:tcW w:w="1507" w:type="dxa"/>
            <w:shd w:val="clear" w:color="auto" w:fill="auto"/>
          </w:tcPr>
          <w:p w14:paraId="5BC25E6C" w14:textId="77777777" w:rsidR="00CB1AB6" w:rsidRPr="00CB1AB6" w:rsidRDefault="00CB1AB6" w:rsidP="00CB1AB6">
            <w:pPr>
              <w:spacing w:after="0" w:line="240" w:lineRule="auto"/>
              <w:ind w:left="79" w:right="-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2 ore</w:t>
            </w:r>
          </w:p>
        </w:tc>
      </w:tr>
      <w:tr w:rsidR="00CB1AB6" w:rsidRPr="00034EF3" w14:paraId="081F5307" w14:textId="77777777" w:rsidTr="00B8353D">
        <w:tc>
          <w:tcPr>
            <w:tcW w:w="5508" w:type="dxa"/>
            <w:shd w:val="clear" w:color="auto" w:fill="auto"/>
          </w:tcPr>
          <w:p w14:paraId="72EDA6CF" w14:textId="77777777" w:rsidR="00CB1AB6" w:rsidRPr="00CB1AB6" w:rsidRDefault="00CB1AB6" w:rsidP="00CB1AB6">
            <w:pPr>
              <w:pStyle w:val="NoSpacing"/>
            </w:pPr>
            <w:r w:rsidRPr="00CB1AB6">
              <w:t>2. Konsekutivdolmetschen (Text mittlerer Länge)</w:t>
            </w:r>
          </w:p>
        </w:tc>
        <w:tc>
          <w:tcPr>
            <w:tcW w:w="3330" w:type="dxa"/>
            <w:vMerge/>
            <w:shd w:val="clear" w:color="auto" w:fill="auto"/>
          </w:tcPr>
          <w:p w14:paraId="2225568D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0D7622BD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sz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2 ore</w:t>
            </w:r>
          </w:p>
        </w:tc>
      </w:tr>
      <w:tr w:rsidR="00CB1AB6" w:rsidRPr="00034EF3" w14:paraId="378CA6B3" w14:textId="77777777" w:rsidTr="00B8353D">
        <w:tc>
          <w:tcPr>
            <w:tcW w:w="5508" w:type="dxa"/>
            <w:shd w:val="clear" w:color="auto" w:fill="auto"/>
          </w:tcPr>
          <w:p w14:paraId="34C0E705" w14:textId="77777777" w:rsidR="00CB1AB6" w:rsidRPr="00CB1AB6" w:rsidRDefault="00CB1AB6" w:rsidP="00CB1AB6">
            <w:pPr>
              <w:pStyle w:val="NoSpacing"/>
              <w:rPr>
                <w:lang w:val="de-DE"/>
              </w:rPr>
            </w:pPr>
            <w:r w:rsidRPr="00CB1AB6">
              <w:rPr>
                <w:lang w:val="de-DE"/>
              </w:rPr>
              <w:t>3-4. Simultandolmetschen (einfache, kurze Texte mit Vorbereitung)</w:t>
            </w:r>
          </w:p>
        </w:tc>
        <w:tc>
          <w:tcPr>
            <w:tcW w:w="3330" w:type="dxa"/>
            <w:vMerge/>
            <w:shd w:val="clear" w:color="auto" w:fill="auto"/>
          </w:tcPr>
          <w:p w14:paraId="676B7C7C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2193A0CD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sz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4 ore</w:t>
            </w:r>
          </w:p>
        </w:tc>
      </w:tr>
      <w:tr w:rsidR="00CB1AB6" w:rsidRPr="00034EF3" w14:paraId="048DABD2" w14:textId="77777777" w:rsidTr="00B8353D">
        <w:tc>
          <w:tcPr>
            <w:tcW w:w="5508" w:type="dxa"/>
            <w:shd w:val="clear" w:color="auto" w:fill="auto"/>
          </w:tcPr>
          <w:p w14:paraId="29E3ECC8" w14:textId="77777777" w:rsidR="00CB1AB6" w:rsidRPr="00CB1AB6" w:rsidRDefault="00CB1AB6" w:rsidP="00CB1AB6">
            <w:pPr>
              <w:pStyle w:val="NoSpacing"/>
              <w:rPr>
                <w:lang w:val="de-DE"/>
              </w:rPr>
            </w:pPr>
            <w:r w:rsidRPr="00CB1AB6">
              <w:rPr>
                <w:lang w:val="de-DE"/>
              </w:rPr>
              <w:t>5-6. Simultandolmetschen (einfache, kurze Texte ohne Vorbereitung)</w:t>
            </w:r>
          </w:p>
        </w:tc>
        <w:tc>
          <w:tcPr>
            <w:tcW w:w="3330" w:type="dxa"/>
            <w:vMerge/>
            <w:shd w:val="clear" w:color="auto" w:fill="auto"/>
          </w:tcPr>
          <w:p w14:paraId="27FF80A3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0FF6A7BD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sz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4 ore</w:t>
            </w:r>
          </w:p>
        </w:tc>
      </w:tr>
      <w:tr w:rsidR="00CB1AB6" w:rsidRPr="00034EF3" w14:paraId="018B4614" w14:textId="77777777" w:rsidTr="00B8353D">
        <w:tc>
          <w:tcPr>
            <w:tcW w:w="5508" w:type="dxa"/>
            <w:shd w:val="clear" w:color="auto" w:fill="auto"/>
          </w:tcPr>
          <w:p w14:paraId="4A054692" w14:textId="77777777" w:rsidR="00CB1AB6" w:rsidRPr="00CB1AB6" w:rsidRDefault="00CB1AB6" w:rsidP="00CB1AB6">
            <w:pPr>
              <w:pStyle w:val="NoSpacing"/>
              <w:rPr>
                <w:lang w:val="de-DE"/>
              </w:rPr>
            </w:pPr>
            <w:r w:rsidRPr="00CB1AB6">
              <w:rPr>
                <w:lang w:val="de-DE"/>
              </w:rPr>
              <w:lastRenderedPageBreak/>
              <w:t>7-8. SD (längere Texte mit Vorbereitung)</w:t>
            </w:r>
          </w:p>
        </w:tc>
        <w:tc>
          <w:tcPr>
            <w:tcW w:w="3330" w:type="dxa"/>
            <w:vMerge/>
            <w:shd w:val="clear" w:color="auto" w:fill="auto"/>
          </w:tcPr>
          <w:p w14:paraId="47711A1E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5903CAE3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sz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4 ore</w:t>
            </w:r>
          </w:p>
        </w:tc>
      </w:tr>
      <w:tr w:rsidR="00CB1AB6" w:rsidRPr="00034EF3" w14:paraId="6ABBC400" w14:textId="77777777" w:rsidTr="00B8353D">
        <w:tc>
          <w:tcPr>
            <w:tcW w:w="5508" w:type="dxa"/>
            <w:shd w:val="clear" w:color="auto" w:fill="auto"/>
          </w:tcPr>
          <w:p w14:paraId="570C180C" w14:textId="77777777" w:rsidR="00CB1AB6" w:rsidRPr="00CB1AB6" w:rsidRDefault="00CB1AB6" w:rsidP="00CB1AB6">
            <w:pPr>
              <w:pStyle w:val="NoSpacing"/>
              <w:rPr>
                <w:lang w:val="de-DE"/>
              </w:rPr>
            </w:pPr>
            <w:r w:rsidRPr="00CB1AB6">
              <w:rPr>
                <w:lang w:val="de-DE"/>
              </w:rPr>
              <w:t>9-10. SD (längere Texte ohne Vorbereitung)</w:t>
            </w:r>
          </w:p>
        </w:tc>
        <w:tc>
          <w:tcPr>
            <w:tcW w:w="3330" w:type="dxa"/>
            <w:vMerge/>
            <w:shd w:val="clear" w:color="auto" w:fill="auto"/>
          </w:tcPr>
          <w:p w14:paraId="060379B4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4E609833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sz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4 ore</w:t>
            </w:r>
          </w:p>
        </w:tc>
      </w:tr>
      <w:tr w:rsidR="00CB1AB6" w:rsidRPr="00034EF3" w14:paraId="4B0D2099" w14:textId="77777777" w:rsidTr="00B8353D">
        <w:tc>
          <w:tcPr>
            <w:tcW w:w="5508" w:type="dxa"/>
            <w:shd w:val="clear" w:color="auto" w:fill="auto"/>
          </w:tcPr>
          <w:p w14:paraId="405B2E49" w14:textId="77777777" w:rsidR="00CB1AB6" w:rsidRPr="00CB1AB6" w:rsidRDefault="00CB1AB6" w:rsidP="00CB1AB6">
            <w:pPr>
              <w:pStyle w:val="NoSpacing"/>
            </w:pPr>
            <w:r w:rsidRPr="00CB1AB6">
              <w:t>11. SD (komplexe Texte – Pressererklärung)</w:t>
            </w:r>
          </w:p>
        </w:tc>
        <w:tc>
          <w:tcPr>
            <w:tcW w:w="3330" w:type="dxa"/>
            <w:vMerge/>
            <w:shd w:val="clear" w:color="auto" w:fill="auto"/>
          </w:tcPr>
          <w:p w14:paraId="050B6AC8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220C4057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sz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2 ore</w:t>
            </w:r>
          </w:p>
        </w:tc>
      </w:tr>
      <w:tr w:rsidR="00CB1AB6" w:rsidRPr="00034EF3" w14:paraId="0AB124C0" w14:textId="77777777" w:rsidTr="00B8353D">
        <w:tc>
          <w:tcPr>
            <w:tcW w:w="5508" w:type="dxa"/>
            <w:shd w:val="clear" w:color="auto" w:fill="auto"/>
          </w:tcPr>
          <w:p w14:paraId="51A86300" w14:textId="77777777" w:rsidR="00CB1AB6" w:rsidRPr="00CB1AB6" w:rsidRDefault="00CB1AB6" w:rsidP="00CB1AB6">
            <w:pPr>
              <w:pStyle w:val="NoSpacing"/>
            </w:pPr>
            <w:r w:rsidRPr="00CB1AB6">
              <w:t>12. SD (komplexe Texte - Wirtschaftstext)</w:t>
            </w:r>
          </w:p>
        </w:tc>
        <w:tc>
          <w:tcPr>
            <w:tcW w:w="3330" w:type="dxa"/>
            <w:vMerge/>
            <w:shd w:val="clear" w:color="auto" w:fill="auto"/>
          </w:tcPr>
          <w:p w14:paraId="43EAD389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22C21520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2 ore</w:t>
            </w:r>
          </w:p>
        </w:tc>
      </w:tr>
      <w:tr w:rsidR="00CB1AB6" w:rsidRPr="00034EF3" w14:paraId="3A0E22CE" w14:textId="77777777" w:rsidTr="00B8353D">
        <w:tc>
          <w:tcPr>
            <w:tcW w:w="5508" w:type="dxa"/>
            <w:shd w:val="clear" w:color="auto" w:fill="auto"/>
          </w:tcPr>
          <w:p w14:paraId="48DB8F19" w14:textId="77777777" w:rsidR="00CB1AB6" w:rsidRPr="00CB1AB6" w:rsidRDefault="00CB1AB6" w:rsidP="00CB1AB6">
            <w:pPr>
              <w:pStyle w:val="NoSpacing"/>
              <w:rPr>
                <w:lang w:val="de-DE"/>
              </w:rPr>
            </w:pPr>
            <w:r w:rsidRPr="00CB1AB6">
              <w:rPr>
                <w:lang w:val="de-DE"/>
              </w:rPr>
              <w:t>13. SD (komplexe Texte – EU-Fachtext)</w:t>
            </w:r>
          </w:p>
        </w:tc>
        <w:tc>
          <w:tcPr>
            <w:tcW w:w="3330" w:type="dxa"/>
            <w:vMerge/>
            <w:shd w:val="clear" w:color="auto" w:fill="auto"/>
          </w:tcPr>
          <w:p w14:paraId="2A0D9883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66A098AD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2 ore</w:t>
            </w:r>
          </w:p>
        </w:tc>
      </w:tr>
      <w:tr w:rsidR="00CB1AB6" w:rsidRPr="00034EF3" w14:paraId="500F8C3E" w14:textId="77777777" w:rsidTr="00B8353D">
        <w:tc>
          <w:tcPr>
            <w:tcW w:w="5508" w:type="dxa"/>
            <w:shd w:val="clear" w:color="auto" w:fill="auto"/>
          </w:tcPr>
          <w:p w14:paraId="4B59F946" w14:textId="77777777" w:rsidR="00CB1AB6" w:rsidRPr="00CB1AB6" w:rsidRDefault="00CB1AB6" w:rsidP="00CB1AB6">
            <w:pPr>
              <w:pStyle w:val="NoSpacing"/>
            </w:pPr>
            <w:r w:rsidRPr="00CB1AB6">
              <w:t>14. Prüfungsvorbereitungen</w:t>
            </w:r>
          </w:p>
        </w:tc>
        <w:tc>
          <w:tcPr>
            <w:tcW w:w="3330" w:type="dxa"/>
            <w:vMerge/>
            <w:shd w:val="clear" w:color="auto" w:fill="auto"/>
          </w:tcPr>
          <w:p w14:paraId="55BCD45C" w14:textId="77777777" w:rsidR="00CB1AB6" w:rsidRPr="00034EF3" w:rsidRDefault="00CB1AB6" w:rsidP="00CB1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14:paraId="482BB6C5" w14:textId="77777777" w:rsidR="00CB1AB6" w:rsidRPr="00CB1AB6" w:rsidRDefault="00CB1AB6" w:rsidP="00CB1AB6">
            <w:pPr>
              <w:spacing w:after="0"/>
              <w:ind w:left="7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AB6">
              <w:rPr>
                <w:rFonts w:ascii="Times New Roman" w:hAnsi="Times New Roman"/>
                <w:bCs/>
                <w:sz w:val="24"/>
                <w:szCs w:val="24"/>
              </w:rPr>
              <w:t>2 ore</w:t>
            </w:r>
          </w:p>
        </w:tc>
      </w:tr>
      <w:tr w:rsidR="00CB1AB6" w:rsidRPr="00034EF3" w14:paraId="1D429047" w14:textId="77777777" w:rsidTr="00B8353D">
        <w:tc>
          <w:tcPr>
            <w:tcW w:w="10345" w:type="dxa"/>
            <w:gridSpan w:val="3"/>
            <w:shd w:val="clear" w:color="auto" w:fill="auto"/>
          </w:tcPr>
          <w:p w14:paraId="7F83F6D8" w14:textId="77777777" w:rsidR="00CB1AB6" w:rsidRDefault="00CB1AB6" w:rsidP="00CB1AB6">
            <w:pPr>
              <w:pStyle w:val="western"/>
              <w:spacing w:after="0" w:line="240" w:lineRule="auto"/>
              <w:ind w:right="-14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Bi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og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ro-RO"/>
              </w:rPr>
              <w:t>ra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(* Cărți accesibile în biblioteca facultății/universității)</w:t>
            </w:r>
          </w:p>
          <w:p w14:paraId="4A31F6DB" w14:textId="77777777" w:rsidR="00CB1AB6" w:rsidRDefault="00CB1AB6" w:rsidP="00CB1AB6">
            <w:pPr>
              <w:pStyle w:val="NoSpacing"/>
              <w:ind w:left="596" w:hanging="596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981C24">
              <w:rPr>
                <w:lang w:val="ro-RO"/>
              </w:rPr>
              <w:t>Best,</w:t>
            </w:r>
            <w:r>
              <w:rPr>
                <w:lang w:val="ro-RO"/>
              </w:rPr>
              <w:t xml:space="preserve"> J./</w:t>
            </w:r>
            <w:r w:rsidRPr="00981C24">
              <w:rPr>
                <w:lang w:val="ro-RO"/>
              </w:rPr>
              <w:t xml:space="preserve"> Kalina</w:t>
            </w:r>
            <w:r>
              <w:rPr>
                <w:lang w:val="ro-RO"/>
              </w:rPr>
              <w:t>, S.</w:t>
            </w:r>
            <w:r w:rsidRPr="00981C24">
              <w:rPr>
                <w:lang w:val="ro-RO"/>
              </w:rPr>
              <w:t xml:space="preserve"> (</w:t>
            </w:r>
            <w:r>
              <w:rPr>
                <w:lang w:val="ro-RO"/>
              </w:rPr>
              <w:t>Ed</w:t>
            </w:r>
            <w:r w:rsidRPr="00981C24">
              <w:rPr>
                <w:lang w:val="ro-RO"/>
              </w:rPr>
              <w:t>.)</w:t>
            </w:r>
            <w:r>
              <w:rPr>
                <w:lang w:val="ro-RO"/>
              </w:rPr>
              <w:t xml:space="preserve"> (2002)</w:t>
            </w:r>
            <w:r w:rsidRPr="00981C24">
              <w:rPr>
                <w:lang w:val="ro-RO"/>
              </w:rPr>
              <w:t xml:space="preserve">. </w:t>
            </w:r>
            <w:r w:rsidRPr="00981C24">
              <w:rPr>
                <w:i/>
                <w:lang w:val="ro-RO"/>
              </w:rPr>
              <w:t>Übersetzen und Dolmetschen : eine Orientierungshilfe</w:t>
            </w:r>
            <w:r>
              <w:rPr>
                <w:i/>
                <w:lang w:val="ro-RO"/>
              </w:rPr>
              <w:t>.</w:t>
            </w:r>
            <w:r>
              <w:rPr>
                <w:lang w:val="ro-RO"/>
              </w:rPr>
              <w:t xml:space="preserve"> Tübingen; Basel : Francke Verlag</w:t>
            </w:r>
          </w:p>
          <w:p w14:paraId="79D7FB88" w14:textId="77777777" w:rsidR="00CB1AB6" w:rsidRPr="00981C24" w:rsidRDefault="00CB1AB6" w:rsidP="00CB1AB6">
            <w:pPr>
              <w:pStyle w:val="NoSpacing"/>
              <w:ind w:left="596" w:hanging="596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981C24">
              <w:rPr>
                <w:lang w:val="ro-RO"/>
              </w:rPr>
              <w:t>Kautz, U</w:t>
            </w:r>
            <w:r>
              <w:rPr>
                <w:lang w:val="ro-RO"/>
              </w:rPr>
              <w:t xml:space="preserve">. (2002). </w:t>
            </w:r>
            <w:r w:rsidRPr="00981C24">
              <w:rPr>
                <w:i/>
                <w:lang w:val="ro-RO"/>
              </w:rPr>
              <w:t>Handbuch Didaktik des Übersetzens und Dolmetschens</w:t>
            </w:r>
            <w:r>
              <w:rPr>
                <w:lang w:val="ro-RO"/>
              </w:rPr>
              <w:t xml:space="preserve">. </w:t>
            </w:r>
            <w:r w:rsidRPr="00981C24">
              <w:rPr>
                <w:lang w:val="ro-RO"/>
              </w:rPr>
              <w:t>Mün</w:t>
            </w:r>
            <w:r>
              <w:rPr>
                <w:lang w:val="ro-RO"/>
              </w:rPr>
              <w:t>chen: Iudicium</w:t>
            </w:r>
            <w:r w:rsidRPr="00981C24">
              <w:rPr>
                <w:lang w:val="ro-RO"/>
              </w:rPr>
              <w:t>: Goethe Institut</w:t>
            </w:r>
            <w:r>
              <w:rPr>
                <w:lang w:val="ro-RO"/>
              </w:rPr>
              <w:t>.</w:t>
            </w:r>
          </w:p>
          <w:p w14:paraId="6DD997A6" w14:textId="77777777" w:rsidR="00CB1AB6" w:rsidRDefault="00CB1AB6" w:rsidP="00CB1AB6">
            <w:pPr>
              <w:pStyle w:val="NoSpacing"/>
              <w:ind w:left="596" w:hanging="596"/>
              <w:rPr>
                <w:lang w:val="ro-RO"/>
              </w:rPr>
            </w:pPr>
            <w:r w:rsidRPr="003242BD">
              <w:rPr>
                <w:lang w:val="ro-RO"/>
              </w:rPr>
              <w:t>*</w:t>
            </w:r>
            <w:r w:rsidRPr="003E39A7">
              <w:rPr>
                <w:lang w:val="ro-RO"/>
              </w:rPr>
              <w:t>Wilss, W</w:t>
            </w:r>
            <w:r>
              <w:rPr>
                <w:lang w:val="ro-RO"/>
              </w:rPr>
              <w:t xml:space="preserve">. (2005) </w:t>
            </w:r>
            <w:r w:rsidRPr="00981C24">
              <w:rPr>
                <w:i/>
                <w:lang w:val="ro-RO"/>
              </w:rPr>
              <w:t>Dolmetschen un</w:t>
            </w:r>
            <w:r>
              <w:rPr>
                <w:i/>
                <w:lang w:val="ro-RO"/>
              </w:rPr>
              <w:t>d Übersetzen im 20. Jahrhundert</w:t>
            </w:r>
            <w:r w:rsidRPr="00981C24">
              <w:rPr>
                <w:i/>
                <w:lang w:val="ro-RO"/>
              </w:rPr>
              <w:t>: Schwerpunkt deutscher Sprachraum</w:t>
            </w:r>
            <w:r>
              <w:rPr>
                <w:i/>
                <w:lang w:val="ro-RO"/>
              </w:rPr>
              <w:t>.</w:t>
            </w:r>
            <w:r w:rsidRPr="003E39A7">
              <w:rPr>
                <w:lang w:val="ro-RO"/>
              </w:rPr>
              <w:t xml:space="preserve"> </w:t>
            </w:r>
            <w:r>
              <w:rPr>
                <w:lang w:val="ro-RO"/>
              </w:rPr>
              <w:t>Berlin: BDÜ Fachverlag.</w:t>
            </w:r>
          </w:p>
          <w:p w14:paraId="23AC0507" w14:textId="77777777" w:rsidR="00CB1AB6" w:rsidRPr="00586AC5" w:rsidRDefault="00CB1AB6" w:rsidP="00CB1AB6">
            <w:pPr>
              <w:pStyle w:val="NoSpacing"/>
              <w:rPr>
                <w:b/>
                <w:bCs/>
                <w:lang w:val="ro-RO"/>
              </w:rPr>
            </w:pPr>
            <w:r w:rsidRPr="00586AC5">
              <w:rPr>
                <w:b/>
                <w:bCs/>
                <w:lang w:val="ro-RO"/>
              </w:rPr>
              <w:t>Surse online:</w:t>
            </w:r>
          </w:p>
          <w:p w14:paraId="1949AB79" w14:textId="77777777" w:rsidR="00CB1AB6" w:rsidRDefault="00A34AA7" w:rsidP="00CB1AB6">
            <w:pPr>
              <w:pStyle w:val="NoSpacing"/>
              <w:rPr>
                <w:lang w:val="ro-RO"/>
              </w:rPr>
            </w:pPr>
            <w:hyperlink r:id="rId9" w:history="1">
              <w:r w:rsidR="00CB1AB6" w:rsidRPr="00D6201B">
                <w:rPr>
                  <w:rStyle w:val="Hyperlink"/>
                  <w:lang w:val="ro-RO"/>
                </w:rPr>
                <w:t>www.deutschlandfunk.de</w:t>
              </w:r>
            </w:hyperlink>
          </w:p>
          <w:p w14:paraId="3A43F0D6" w14:textId="77777777" w:rsidR="00CB1AB6" w:rsidRDefault="00A34AA7" w:rsidP="00CB1AB6">
            <w:pPr>
              <w:pStyle w:val="NoSpacing"/>
              <w:rPr>
                <w:rStyle w:val="Hyperlink"/>
                <w:lang w:val="ro-RO"/>
              </w:rPr>
            </w:pPr>
            <w:hyperlink r:id="rId10" w:history="1">
              <w:r w:rsidR="00CB1AB6" w:rsidRPr="004F4981">
                <w:rPr>
                  <w:rStyle w:val="Hyperlink"/>
                  <w:lang w:val="ro-RO"/>
                </w:rPr>
                <w:t>https://webgate.ec.europa.eu/sr/</w:t>
              </w:r>
            </w:hyperlink>
          </w:p>
          <w:p w14:paraId="5B7B1E34" w14:textId="77777777" w:rsidR="00CB1AB6" w:rsidRPr="00034EF3" w:rsidRDefault="00A34AA7" w:rsidP="00CB1AB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CB1AB6" w:rsidRPr="004D41C0">
                <w:rPr>
                  <w:rStyle w:val="Hyperlink"/>
                </w:rPr>
                <w:t>https://www.ted.com/talks?language=de</w:t>
              </w:r>
            </w:hyperlink>
          </w:p>
        </w:tc>
      </w:tr>
    </w:tbl>
    <w:p w14:paraId="1DA5B00A" w14:textId="77777777" w:rsidR="00744DDD" w:rsidRPr="00ED4EFF" w:rsidRDefault="00744DDD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85F249B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9. Coroborarea con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inuturilor disciplinei cu a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teptările reprezentan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ilor comunită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epistemice, asocia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 xml:space="preserve">iilor profesionale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D4EFF" w14:paraId="70D70FD2" w14:textId="77777777" w:rsidTr="00450A21">
        <w:tc>
          <w:tcPr>
            <w:tcW w:w="10682" w:type="dxa"/>
          </w:tcPr>
          <w:p w14:paraId="750C3841" w14:textId="77777777" w:rsidR="006F1AC4" w:rsidRPr="00ED4EFF" w:rsidRDefault="00CB1AB6" w:rsidP="00CB1A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AB6">
              <w:rPr>
                <w:rFonts w:ascii="Times New Roman" w:hAnsi="Times New Roman"/>
                <w:sz w:val="24"/>
                <w:szCs w:val="24"/>
              </w:rPr>
              <w:t>Conţinutul disciplinei este în concordanţă cu ceea ce se predă în alte centre universitare din ţară şi din străinătate şi cu misiunea şi obiectivele specializării, 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iind astfel conceput, încât să </w:t>
            </w:r>
            <w:r w:rsidRPr="00CB1AB6">
              <w:rPr>
                <w:rFonts w:ascii="Times New Roman" w:hAnsi="Times New Roman"/>
                <w:sz w:val="24"/>
                <w:szCs w:val="24"/>
              </w:rPr>
              <w:t>asigure o pregătire sistematică a studenţilor şi, în acelaşi timp, să fie evitate suprapunerile în ceea ce priveşte conţinutul tematic al disciplinelor. În privinţa adaptării la cerinţele pieţei muncii a conţinutului disciplinei au avut loc întâlniri cu reprezentanţii de specialitate.</w:t>
            </w:r>
          </w:p>
        </w:tc>
      </w:tr>
    </w:tbl>
    <w:p w14:paraId="0586CF06" w14:textId="77777777" w:rsidR="00D00FBE" w:rsidRPr="00ED4EFF" w:rsidRDefault="00D00FBE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FC0C3AB" w14:textId="77777777" w:rsidR="008027E9" w:rsidRPr="00ED4EFF" w:rsidRDefault="008027E9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10. Evaluare</w:t>
      </w:r>
    </w:p>
    <w:p w14:paraId="411F2A39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>A.</w:t>
      </w:r>
      <w:r w:rsidR="00392608" w:rsidRPr="00ED4EFF">
        <w:rPr>
          <w:rFonts w:ascii="Times New Roman" w:hAnsi="Times New Roman"/>
          <w:b/>
          <w:sz w:val="24"/>
          <w:szCs w:val="24"/>
        </w:rPr>
        <w:t xml:space="preserve"> </w:t>
      </w:r>
      <w:r w:rsidRPr="00ED4EFF">
        <w:rPr>
          <w:rFonts w:ascii="Times New Roman" w:hAnsi="Times New Roman"/>
          <w:b/>
          <w:sz w:val="24"/>
          <w:szCs w:val="24"/>
        </w:rPr>
        <w:t>Condi</w:t>
      </w:r>
      <w:r w:rsidR="00850029" w:rsidRPr="00ED4EFF">
        <w:rPr>
          <w:rFonts w:ascii="Times New Roman" w:hAnsi="Times New Roman"/>
          <w:b/>
          <w:sz w:val="24"/>
          <w:szCs w:val="24"/>
        </w:rPr>
        <w:t>ț</w:t>
      </w:r>
      <w:r w:rsidRPr="00ED4EFF">
        <w:rPr>
          <w:rFonts w:ascii="Times New Roman" w:hAnsi="Times New Roman"/>
          <w:b/>
          <w:sz w:val="24"/>
          <w:szCs w:val="24"/>
        </w:rPr>
        <w:t>ii de îndeplinit pentru prezentarea la evaluare</w:t>
      </w:r>
    </w:p>
    <w:p w14:paraId="63A3A1E6" w14:textId="77777777" w:rsidR="00850029" w:rsidRPr="0075293E" w:rsidRDefault="00850029" w:rsidP="0075293E">
      <w:pPr>
        <w:spacing w:after="0" w:line="240" w:lineRule="auto"/>
        <w:contextualSpacing/>
        <w:rPr>
          <w:rFonts w:ascii="Times New Roman" w:eastAsia="Times New Roman" w:hAnsi="Times New Roman"/>
          <w:sz w:val="24"/>
        </w:rPr>
      </w:pPr>
      <w:r w:rsidRPr="00ED4EFF">
        <w:rPr>
          <w:rFonts w:ascii="Times New Roman" w:eastAsia="Times New Roman" w:hAnsi="Times New Roman"/>
          <w:sz w:val="24"/>
        </w:rPr>
        <w:t xml:space="preserve">Participare activă la activitățile individuale </w:t>
      </w:r>
      <w:r w:rsidR="00ED4EFF" w:rsidRPr="00ED4EFF">
        <w:rPr>
          <w:rFonts w:ascii="Times New Roman" w:eastAsia="Times New Roman" w:hAnsi="Times New Roman"/>
          <w:sz w:val="24"/>
        </w:rPr>
        <w:t>ș</w:t>
      </w:r>
      <w:r w:rsidRPr="00ED4EFF">
        <w:rPr>
          <w:rFonts w:ascii="Times New Roman" w:eastAsia="Times New Roman" w:hAnsi="Times New Roman"/>
          <w:sz w:val="24"/>
        </w:rPr>
        <w:t xml:space="preserve">i de grup în cadrul </w:t>
      </w:r>
      <w:r w:rsidR="0075293E">
        <w:rPr>
          <w:rFonts w:ascii="Times New Roman" w:eastAsia="Times New Roman" w:hAnsi="Times New Roman"/>
          <w:sz w:val="24"/>
        </w:rPr>
        <w:t>orelor, efectuarea exercițiilor.</w:t>
      </w:r>
      <w:r w:rsidR="00A561E6">
        <w:rPr>
          <w:rFonts w:ascii="Times New Roman" w:eastAsia="Times New Roman" w:hAnsi="Times New Roman"/>
          <w:sz w:val="24"/>
        </w:rPr>
        <w:t xml:space="preserve"> Pregătirea a 10 fișe de interpretariat simultan.</w:t>
      </w:r>
    </w:p>
    <w:p w14:paraId="1786E28D" w14:textId="2995CA2A" w:rsidR="001C6FB6" w:rsidRDefault="00586AC5" w:rsidP="00ED4EFF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586AC5">
        <w:rPr>
          <w:rFonts w:ascii="Times New Roman" w:hAnsi="Times New Roman"/>
          <w:bCs/>
          <w:sz w:val="24"/>
          <w:szCs w:val="24"/>
        </w:rPr>
        <w:t>Se permite un maxim de absențe stabilite în Regulamentul de studii; orele absente pot fi recuperate pe parcursul semestrului sau în săptămâna premergătoare sesiunii de examene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CAE0793" w14:textId="77777777" w:rsidR="001C6FB6" w:rsidRPr="00ED4EFF" w:rsidRDefault="001C6FB6" w:rsidP="00ED4E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D4EFF">
        <w:rPr>
          <w:rFonts w:ascii="Times New Roman" w:hAnsi="Times New Roman"/>
          <w:b/>
          <w:sz w:val="24"/>
          <w:szCs w:val="24"/>
        </w:rPr>
        <w:t xml:space="preserve">B. Criterii, metode </w:t>
      </w:r>
      <w:r w:rsidR="00ED4EFF" w:rsidRPr="00ED4EFF">
        <w:rPr>
          <w:rFonts w:ascii="Times New Roman" w:hAnsi="Times New Roman"/>
          <w:b/>
          <w:sz w:val="24"/>
          <w:szCs w:val="24"/>
        </w:rPr>
        <w:t>ș</w:t>
      </w:r>
      <w:r w:rsidRPr="00ED4EFF">
        <w:rPr>
          <w:rFonts w:ascii="Times New Roman" w:hAnsi="Times New Roman"/>
          <w:b/>
          <w:sz w:val="24"/>
          <w:szCs w:val="24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163"/>
        <w:gridCol w:w="3914"/>
        <w:gridCol w:w="2240"/>
        <w:gridCol w:w="2443"/>
      </w:tblGrid>
      <w:tr w:rsidR="008027E9" w:rsidRPr="00ED4EFF" w14:paraId="0AF629AA" w14:textId="77777777" w:rsidTr="00E835DE">
        <w:tc>
          <w:tcPr>
            <w:tcW w:w="1712" w:type="dxa"/>
            <w:gridSpan w:val="2"/>
          </w:tcPr>
          <w:p w14:paraId="2B656FC4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991" w:type="dxa"/>
            <w:shd w:val="clear" w:color="auto" w:fill="auto"/>
          </w:tcPr>
          <w:p w14:paraId="6D7D721D" w14:textId="77777777" w:rsidR="008027E9" w:rsidRPr="00ED4EFF" w:rsidRDefault="008027E9" w:rsidP="00ED4EFF">
            <w:pPr>
              <w:spacing w:after="0" w:line="240" w:lineRule="auto"/>
              <w:ind w:left="46" w:right="-15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10.1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Criterii de evaluare</w:t>
            </w:r>
          </w:p>
        </w:tc>
        <w:tc>
          <w:tcPr>
            <w:tcW w:w="2271" w:type="dxa"/>
          </w:tcPr>
          <w:p w14:paraId="008FC06B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10.2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356" w:rsidRPr="00ED4EFF">
              <w:rPr>
                <w:rFonts w:ascii="Times New Roman" w:hAnsi="Times New Roman"/>
                <w:sz w:val="24"/>
                <w:szCs w:val="24"/>
              </w:rPr>
              <w:t>M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482" w:type="dxa"/>
          </w:tcPr>
          <w:p w14:paraId="25D58258" w14:textId="77777777" w:rsidR="008027E9" w:rsidRPr="00ED4EFF" w:rsidRDefault="008027E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10.3</w:t>
            </w:r>
            <w:r w:rsidR="00E3215E" w:rsidRPr="00ED4E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4EFF">
              <w:rPr>
                <w:rFonts w:ascii="Times New Roman" w:hAnsi="Times New Roman"/>
                <w:sz w:val="24"/>
                <w:szCs w:val="24"/>
              </w:rPr>
              <w:t xml:space="preserve"> Pondere din nota finală</w:t>
            </w:r>
          </w:p>
        </w:tc>
      </w:tr>
      <w:tr w:rsidR="00850029" w:rsidRPr="00ED4EFF" w14:paraId="48DEAC6F" w14:textId="77777777" w:rsidTr="00E835DE">
        <w:trPr>
          <w:trHeight w:val="135"/>
        </w:trPr>
        <w:tc>
          <w:tcPr>
            <w:tcW w:w="1712" w:type="dxa"/>
            <w:gridSpan w:val="2"/>
          </w:tcPr>
          <w:p w14:paraId="20A90682" w14:textId="77777777" w:rsidR="00850029" w:rsidRPr="00ED4EFF" w:rsidRDefault="0085002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10.4. Curs</w:t>
            </w:r>
          </w:p>
        </w:tc>
        <w:tc>
          <w:tcPr>
            <w:tcW w:w="3991" w:type="dxa"/>
            <w:shd w:val="clear" w:color="auto" w:fill="auto"/>
          </w:tcPr>
          <w:p w14:paraId="0F6B7DB6" w14:textId="77777777" w:rsidR="00850029" w:rsidRPr="00892FB9" w:rsidRDefault="00850029" w:rsidP="00A561E6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71" w:type="dxa"/>
          </w:tcPr>
          <w:p w14:paraId="29C26E19" w14:textId="77777777" w:rsidR="00850029" w:rsidRPr="00892FB9" w:rsidRDefault="00850029" w:rsidP="00ED4EFF">
            <w:pPr>
              <w:spacing w:after="0" w:line="240" w:lineRule="auto"/>
              <w:ind w:right="-20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482" w:type="dxa"/>
          </w:tcPr>
          <w:p w14:paraId="23066F0B" w14:textId="77777777" w:rsidR="00850029" w:rsidRPr="00892FB9" w:rsidRDefault="00850029" w:rsidP="00013021">
            <w:pPr>
              <w:spacing w:after="0" w:line="240" w:lineRule="auto"/>
              <w:ind w:left="-14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5DE" w:rsidRPr="00ED4EFF" w14:paraId="1F32B26B" w14:textId="77777777" w:rsidTr="00E835DE">
        <w:trPr>
          <w:trHeight w:val="135"/>
        </w:trPr>
        <w:tc>
          <w:tcPr>
            <w:tcW w:w="696" w:type="dxa"/>
            <w:vMerge w:val="restart"/>
          </w:tcPr>
          <w:p w14:paraId="2189FFB2" w14:textId="77777777" w:rsidR="00E835DE" w:rsidRPr="00ED4EFF" w:rsidRDefault="00E835DE" w:rsidP="00E835D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10.5.</w:t>
            </w:r>
          </w:p>
          <w:p w14:paraId="462317E5" w14:textId="77777777" w:rsidR="00E835DE" w:rsidRPr="00ED4EFF" w:rsidRDefault="00E835DE" w:rsidP="00E835D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4B5889ED" w14:textId="1891BA57" w:rsidR="00E835DE" w:rsidRPr="0075293E" w:rsidRDefault="00B8353D" w:rsidP="00E835DE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3991" w:type="dxa"/>
            <w:shd w:val="clear" w:color="auto" w:fill="auto"/>
          </w:tcPr>
          <w:p w14:paraId="1EB02BDB" w14:textId="77777777" w:rsidR="00E835DE" w:rsidRPr="00511681" w:rsidRDefault="00E835DE" w:rsidP="00057E06">
            <w:pPr>
              <w:snapToGrid w:val="0"/>
              <w:spacing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78F3378" w14:textId="77777777" w:rsidR="00E835DE" w:rsidRPr="00511681" w:rsidRDefault="00A561E6" w:rsidP="00A561E6">
            <w:pPr>
              <w:spacing w:after="0" w:line="240" w:lineRule="auto"/>
              <w:ind w:left="-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Colocviu</w:t>
            </w:r>
          </w:p>
        </w:tc>
        <w:tc>
          <w:tcPr>
            <w:tcW w:w="2482" w:type="dxa"/>
          </w:tcPr>
          <w:p w14:paraId="7BB6644C" w14:textId="77777777" w:rsidR="00E835DE" w:rsidRPr="00511681" w:rsidRDefault="00DC274B" w:rsidP="00013021">
            <w:pPr>
              <w:spacing w:after="0" w:line="240" w:lineRule="auto"/>
              <w:ind w:left="-149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01302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0268B9" w:rsidRPr="00ED4EFF" w14:paraId="4B9F3DA4" w14:textId="77777777" w:rsidTr="00E835DE">
        <w:trPr>
          <w:trHeight w:val="245"/>
        </w:trPr>
        <w:tc>
          <w:tcPr>
            <w:tcW w:w="696" w:type="dxa"/>
            <w:vMerge/>
          </w:tcPr>
          <w:p w14:paraId="76F3819E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14:paraId="76C086ED" w14:textId="77777777" w:rsidR="000268B9" w:rsidRPr="00ED4EFF" w:rsidRDefault="000268B9" w:rsidP="00ED4EFF">
            <w:pPr>
              <w:spacing w:after="0" w:line="240" w:lineRule="auto"/>
              <w:ind w:right="-15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991" w:type="dxa"/>
            <w:shd w:val="clear" w:color="auto" w:fill="auto"/>
          </w:tcPr>
          <w:p w14:paraId="53052E1A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8C68CF7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14:paraId="441A9A53" w14:textId="77777777" w:rsidR="000268B9" w:rsidRPr="00ED4EFF" w:rsidRDefault="000268B9" w:rsidP="00DC274B">
            <w:pPr>
              <w:spacing w:after="0" w:line="240" w:lineRule="auto"/>
              <w:ind w:left="-14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8B9" w:rsidRPr="00ED4EFF" w14:paraId="77B446E5" w14:textId="77777777" w:rsidTr="00E835DE">
        <w:tc>
          <w:tcPr>
            <w:tcW w:w="10456" w:type="dxa"/>
            <w:gridSpan w:val="5"/>
          </w:tcPr>
          <w:p w14:paraId="370C8E1A" w14:textId="77777777" w:rsidR="000268B9" w:rsidRPr="00ED4EFF" w:rsidRDefault="000268B9" w:rsidP="00ED4E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EFF">
              <w:rPr>
                <w:rFonts w:ascii="Times New Roman" w:hAnsi="Times New Roman"/>
                <w:sz w:val="24"/>
                <w:szCs w:val="24"/>
              </w:rPr>
              <w:t>10.6. Standard minim de performanță</w:t>
            </w:r>
          </w:p>
        </w:tc>
      </w:tr>
      <w:tr w:rsidR="000268B9" w:rsidRPr="00ED4EFF" w14:paraId="4D4886D6" w14:textId="77777777" w:rsidTr="00E835DE">
        <w:tc>
          <w:tcPr>
            <w:tcW w:w="10456" w:type="dxa"/>
            <w:gridSpan w:val="5"/>
          </w:tcPr>
          <w:p w14:paraId="5A10BC05" w14:textId="77777777" w:rsidR="00E835DE" w:rsidRPr="00511681" w:rsidRDefault="00E835DE" w:rsidP="00E835D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511681">
              <w:rPr>
                <w:rFonts w:ascii="Times New Roman" w:hAnsi="Times New Roman"/>
                <w:sz w:val="24"/>
                <w:szCs w:val="24"/>
              </w:rPr>
              <w:t xml:space="preserve">ota minimă: 5. </w:t>
            </w:r>
          </w:p>
          <w:p w14:paraId="4F09FD55" w14:textId="57227BEE" w:rsidR="000268B9" w:rsidRPr="00E835DE" w:rsidRDefault="00E835DE" w:rsidP="00E835D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681">
              <w:rPr>
                <w:rFonts w:ascii="Times New Roman" w:hAnsi="Times New Roman"/>
                <w:sz w:val="24"/>
                <w:szCs w:val="24"/>
              </w:rPr>
              <w:t>Partic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ipare la </w:t>
            </w:r>
            <w:r w:rsidR="00B8353D">
              <w:rPr>
                <w:rFonts w:ascii="Times New Roman" w:hAnsi="Times New Roman"/>
                <w:sz w:val="24"/>
                <w:szCs w:val="24"/>
              </w:rPr>
              <w:t>laboratoare</w:t>
            </w:r>
            <w:r>
              <w:rPr>
                <w:rFonts w:ascii="Times New Roman" w:hAnsi="Times New Roman"/>
                <w:sz w:val="24"/>
                <w:szCs w:val="24"/>
              </w:rPr>
              <w:t>: – minim 80%</w:t>
            </w:r>
          </w:p>
        </w:tc>
      </w:tr>
    </w:tbl>
    <w:p w14:paraId="72699B3A" w14:textId="77777777" w:rsidR="000268B9" w:rsidRPr="00ED4EFF" w:rsidRDefault="000268B9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B8353D" w:rsidRPr="00B8353D" w14:paraId="7C4D13C1" w14:textId="77777777" w:rsidTr="00BC5CED">
        <w:trPr>
          <w:trHeight w:val="952"/>
        </w:trPr>
        <w:tc>
          <w:tcPr>
            <w:tcW w:w="2250" w:type="dxa"/>
          </w:tcPr>
          <w:p w14:paraId="5C7F99A3" w14:textId="77777777" w:rsidR="00B8353D" w:rsidRPr="00B8353D" w:rsidRDefault="00B8353D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14:paraId="2635DC21" w14:textId="77777777" w:rsidR="00B8353D" w:rsidRPr="00B8353D" w:rsidRDefault="00B8353D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353D">
              <w:rPr>
                <w:rFonts w:ascii="Times New Roman" w:hAnsi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</w:tcPr>
          <w:p w14:paraId="7B4AB6A0" w14:textId="77777777" w:rsidR="00B8353D" w:rsidRPr="00B8353D" w:rsidRDefault="00B8353D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353D">
              <w:rPr>
                <w:rFonts w:ascii="Times New Roman" w:hAnsi="Times New Roman"/>
                <w:sz w:val="24"/>
                <w:szCs w:val="24"/>
              </w:rPr>
              <w:t>Semnătura titularului/rilor de aplicații:</w:t>
            </w:r>
          </w:p>
        </w:tc>
      </w:tr>
      <w:tr w:rsidR="00B8353D" w:rsidRPr="00B8353D" w14:paraId="151AB011" w14:textId="77777777" w:rsidTr="00BC5CED">
        <w:trPr>
          <w:trHeight w:val="952"/>
        </w:trPr>
        <w:tc>
          <w:tcPr>
            <w:tcW w:w="2250" w:type="dxa"/>
          </w:tcPr>
          <w:p w14:paraId="33FBC83A" w14:textId="77777777" w:rsidR="00B8353D" w:rsidRPr="00B8353D" w:rsidRDefault="00B8353D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353D">
              <w:rPr>
                <w:rFonts w:ascii="Times New Roman" w:hAnsi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</w:tcPr>
          <w:p w14:paraId="5D3D2F50" w14:textId="77777777" w:rsidR="00B8353D" w:rsidRPr="00B8353D" w:rsidRDefault="00B8353D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353D">
              <w:rPr>
                <w:rFonts w:ascii="Times New Roman" w:hAnsi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</w:tcPr>
          <w:p w14:paraId="0F4CEC87" w14:textId="77777777" w:rsidR="00B8353D" w:rsidRPr="00B8353D" w:rsidRDefault="00B8353D" w:rsidP="00BC5CE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8353D">
              <w:rPr>
                <w:rFonts w:ascii="Times New Roman" w:hAnsi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0687012B" w14:textId="77777777" w:rsidR="00284E8B" w:rsidRPr="00ED4EFF" w:rsidRDefault="00284E8B" w:rsidP="00ED4E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84E8B" w:rsidRPr="00ED4EFF" w:rsidSect="002A3105">
      <w:headerReference w:type="default" r:id="rId12"/>
      <w:footerReference w:type="defaul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F2185" w14:textId="77777777" w:rsidR="00A34AA7" w:rsidRDefault="00A34AA7" w:rsidP="00666848">
      <w:pPr>
        <w:spacing w:after="0" w:line="240" w:lineRule="auto"/>
      </w:pPr>
      <w:r>
        <w:separator/>
      </w:r>
    </w:p>
  </w:endnote>
  <w:endnote w:type="continuationSeparator" w:id="0">
    <w:p w14:paraId="0994E0B0" w14:textId="77777777" w:rsidR="00A34AA7" w:rsidRDefault="00A34AA7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5D8A0" w14:textId="77777777" w:rsidR="00666848" w:rsidRDefault="002A3105" w:rsidP="00CB1AB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1AB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C85AB" w14:textId="77777777" w:rsidR="00A34AA7" w:rsidRDefault="00A34AA7" w:rsidP="00666848">
      <w:pPr>
        <w:spacing w:after="0" w:line="240" w:lineRule="auto"/>
      </w:pPr>
      <w:r>
        <w:separator/>
      </w:r>
    </w:p>
  </w:footnote>
  <w:footnote w:type="continuationSeparator" w:id="0">
    <w:p w14:paraId="65EF3A6C" w14:textId="77777777" w:rsidR="00A34AA7" w:rsidRDefault="00A34AA7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E686D" w14:textId="69EE30D4" w:rsidR="00D051DE" w:rsidRPr="00D051DE" w:rsidRDefault="00D051DE" w:rsidP="00D051DE">
    <w:pPr>
      <w:pStyle w:val="Header"/>
      <w:jc w:val="right"/>
      <w:rPr>
        <w:rFonts w:ascii="Times New Roman" w:hAnsi="Times New Roman"/>
        <w:sz w:val="16"/>
        <w:szCs w:val="16"/>
      </w:rPr>
    </w:pPr>
    <w:r w:rsidRPr="00D051DE">
      <w:rPr>
        <w:rFonts w:ascii="Times New Roman" w:hAnsi="Times New Roman"/>
        <w:sz w:val="16"/>
        <w:szCs w:val="16"/>
      </w:rPr>
      <w:fldChar w:fldCharType="begin"/>
    </w:r>
    <w:r w:rsidRPr="00D051DE">
      <w:rPr>
        <w:rFonts w:ascii="Times New Roman" w:hAnsi="Times New Roman"/>
        <w:sz w:val="16"/>
        <w:szCs w:val="16"/>
      </w:rPr>
      <w:instrText xml:space="preserve"> FILENAME \* MERGEFORMAT </w:instrText>
    </w:r>
    <w:r w:rsidRPr="00D051DE">
      <w:rPr>
        <w:rFonts w:ascii="Times New Roman" w:hAnsi="Times New Roman"/>
        <w:sz w:val="16"/>
        <w:szCs w:val="16"/>
      </w:rPr>
      <w:fldChar w:fldCharType="separate"/>
    </w:r>
    <w:r w:rsidR="001C7A8E">
      <w:rPr>
        <w:rFonts w:ascii="Times New Roman" w:hAnsi="Times New Roman"/>
        <w:noProof/>
        <w:sz w:val="16"/>
        <w:szCs w:val="16"/>
      </w:rPr>
      <w:t>3.3.6 FD 5.08 INT3MEG 19-20.1 FN-AK</w:t>
    </w:r>
    <w:r w:rsidRPr="00D051DE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27176"/>
    <w:multiLevelType w:val="hybridMultilevel"/>
    <w:tmpl w:val="A3F2EEF6"/>
    <w:lvl w:ilvl="0" w:tplc="6FEE6426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E38CB"/>
    <w:multiLevelType w:val="multilevel"/>
    <w:tmpl w:val="F46691C6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A0F36"/>
    <w:multiLevelType w:val="hybridMultilevel"/>
    <w:tmpl w:val="9B326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C6C10"/>
    <w:multiLevelType w:val="hybridMultilevel"/>
    <w:tmpl w:val="E2427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B0327"/>
    <w:multiLevelType w:val="hybridMultilevel"/>
    <w:tmpl w:val="35DED334"/>
    <w:lvl w:ilvl="0" w:tplc="64A6C8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1CCA32D6"/>
    <w:multiLevelType w:val="hybridMultilevel"/>
    <w:tmpl w:val="0652E3B2"/>
    <w:lvl w:ilvl="0" w:tplc="2CB46C7A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95572"/>
    <w:multiLevelType w:val="hybridMultilevel"/>
    <w:tmpl w:val="A24481D8"/>
    <w:lvl w:ilvl="0" w:tplc="0418000F">
      <w:start w:val="1"/>
      <w:numFmt w:val="decimal"/>
      <w:lvlText w:val="%1."/>
      <w:lvlJc w:val="left"/>
      <w:pPr>
        <w:ind w:left="1182" w:hanging="360"/>
      </w:p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61155D5"/>
    <w:multiLevelType w:val="multilevel"/>
    <w:tmpl w:val="3E9897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74E8F"/>
    <w:multiLevelType w:val="multilevel"/>
    <w:tmpl w:val="151C36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268CA"/>
    <w:multiLevelType w:val="hybridMultilevel"/>
    <w:tmpl w:val="10C47EE4"/>
    <w:lvl w:ilvl="0" w:tplc="B2E0D0D4">
      <w:start w:val="2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B13CA"/>
    <w:multiLevelType w:val="hybridMultilevel"/>
    <w:tmpl w:val="D45A3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F0C58"/>
    <w:multiLevelType w:val="multilevel"/>
    <w:tmpl w:val="4E602AEC"/>
    <w:lvl w:ilvl="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7443833"/>
    <w:multiLevelType w:val="hybridMultilevel"/>
    <w:tmpl w:val="C02CD192"/>
    <w:lvl w:ilvl="0" w:tplc="0E5AD70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32AE5"/>
    <w:multiLevelType w:val="multilevel"/>
    <w:tmpl w:val="84F8A5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AF3BA9"/>
    <w:multiLevelType w:val="hybridMultilevel"/>
    <w:tmpl w:val="D574716A"/>
    <w:lvl w:ilvl="0" w:tplc="196CB4C8">
      <w:start w:val="4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9"/>
  </w:num>
  <w:num w:numId="4">
    <w:abstractNumId w:val="30"/>
  </w:num>
  <w:num w:numId="5">
    <w:abstractNumId w:val="25"/>
  </w:num>
  <w:num w:numId="6">
    <w:abstractNumId w:val="2"/>
  </w:num>
  <w:num w:numId="7">
    <w:abstractNumId w:val="6"/>
  </w:num>
  <w:num w:numId="8">
    <w:abstractNumId w:val="21"/>
  </w:num>
  <w:num w:numId="9">
    <w:abstractNumId w:val="12"/>
  </w:num>
  <w:num w:numId="10">
    <w:abstractNumId w:val="28"/>
  </w:num>
  <w:num w:numId="11">
    <w:abstractNumId w:val="14"/>
  </w:num>
  <w:num w:numId="12">
    <w:abstractNumId w:val="16"/>
  </w:num>
  <w:num w:numId="13">
    <w:abstractNumId w:val="9"/>
  </w:num>
  <w:num w:numId="14">
    <w:abstractNumId w:val="15"/>
  </w:num>
  <w:num w:numId="15">
    <w:abstractNumId w:val="27"/>
  </w:num>
  <w:num w:numId="16">
    <w:abstractNumId w:val="8"/>
  </w:num>
  <w:num w:numId="17">
    <w:abstractNumId w:val="22"/>
  </w:num>
  <w:num w:numId="18">
    <w:abstractNumId w:val="4"/>
  </w:num>
  <w:num w:numId="19">
    <w:abstractNumId w:val="31"/>
  </w:num>
  <w:num w:numId="20">
    <w:abstractNumId w:val="24"/>
  </w:num>
  <w:num w:numId="21">
    <w:abstractNumId w:val="17"/>
  </w:num>
  <w:num w:numId="22">
    <w:abstractNumId w:val="29"/>
  </w:num>
  <w:num w:numId="23">
    <w:abstractNumId w:val="7"/>
  </w:num>
  <w:num w:numId="24">
    <w:abstractNumId w:val="0"/>
  </w:num>
  <w:num w:numId="25">
    <w:abstractNumId w:val="18"/>
  </w:num>
  <w:num w:numId="26">
    <w:abstractNumId w:val="20"/>
  </w:num>
  <w:num w:numId="27">
    <w:abstractNumId w:val="34"/>
  </w:num>
  <w:num w:numId="28">
    <w:abstractNumId w:val="26"/>
  </w:num>
  <w:num w:numId="29">
    <w:abstractNumId w:val="11"/>
  </w:num>
  <w:num w:numId="30">
    <w:abstractNumId w:val="13"/>
  </w:num>
  <w:num w:numId="31">
    <w:abstractNumId w:val="10"/>
  </w:num>
  <w:num w:numId="32">
    <w:abstractNumId w:val="32"/>
  </w:num>
  <w:num w:numId="33">
    <w:abstractNumId w:val="5"/>
  </w:num>
  <w:num w:numId="34">
    <w:abstractNumId w:val="33"/>
  </w:num>
  <w:num w:numId="35">
    <w:abstractNumId w:val="3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1D56"/>
    <w:rsid w:val="00013021"/>
    <w:rsid w:val="00016B57"/>
    <w:rsid w:val="000212A9"/>
    <w:rsid w:val="000268B9"/>
    <w:rsid w:val="00034EF3"/>
    <w:rsid w:val="00041485"/>
    <w:rsid w:val="00045BC8"/>
    <w:rsid w:val="00050AF5"/>
    <w:rsid w:val="00053690"/>
    <w:rsid w:val="00057E06"/>
    <w:rsid w:val="00064D9C"/>
    <w:rsid w:val="00071454"/>
    <w:rsid w:val="0007194F"/>
    <w:rsid w:val="00073FD0"/>
    <w:rsid w:val="00074325"/>
    <w:rsid w:val="00093F69"/>
    <w:rsid w:val="000A4AAC"/>
    <w:rsid w:val="000C58EB"/>
    <w:rsid w:val="000D2A9B"/>
    <w:rsid w:val="000F0BAC"/>
    <w:rsid w:val="000F342A"/>
    <w:rsid w:val="000F3F3F"/>
    <w:rsid w:val="001138E1"/>
    <w:rsid w:val="00130AD9"/>
    <w:rsid w:val="00131A9D"/>
    <w:rsid w:val="001627E0"/>
    <w:rsid w:val="001B2BA8"/>
    <w:rsid w:val="001B395E"/>
    <w:rsid w:val="001C6FB6"/>
    <w:rsid w:val="001C7A8E"/>
    <w:rsid w:val="001D0B30"/>
    <w:rsid w:val="001E4C42"/>
    <w:rsid w:val="002001FD"/>
    <w:rsid w:val="0020056E"/>
    <w:rsid w:val="002047E0"/>
    <w:rsid w:val="002078E3"/>
    <w:rsid w:val="00237610"/>
    <w:rsid w:val="00237E01"/>
    <w:rsid w:val="0025184A"/>
    <w:rsid w:val="00261C23"/>
    <w:rsid w:val="002646AF"/>
    <w:rsid w:val="0027455B"/>
    <w:rsid w:val="002812A5"/>
    <w:rsid w:val="00284E8B"/>
    <w:rsid w:val="00291777"/>
    <w:rsid w:val="002A3105"/>
    <w:rsid w:val="002A5CC1"/>
    <w:rsid w:val="002C1636"/>
    <w:rsid w:val="002F6364"/>
    <w:rsid w:val="00325D17"/>
    <w:rsid w:val="003274D2"/>
    <w:rsid w:val="0034390B"/>
    <w:rsid w:val="00343DED"/>
    <w:rsid w:val="00356390"/>
    <w:rsid w:val="00365936"/>
    <w:rsid w:val="00366874"/>
    <w:rsid w:val="00371DED"/>
    <w:rsid w:val="003806E1"/>
    <w:rsid w:val="00382FF1"/>
    <w:rsid w:val="00392608"/>
    <w:rsid w:val="00393E3A"/>
    <w:rsid w:val="003A06B5"/>
    <w:rsid w:val="003B5A02"/>
    <w:rsid w:val="003C00B0"/>
    <w:rsid w:val="003C36F7"/>
    <w:rsid w:val="003D7953"/>
    <w:rsid w:val="003E7F77"/>
    <w:rsid w:val="0040409F"/>
    <w:rsid w:val="00406436"/>
    <w:rsid w:val="0043104B"/>
    <w:rsid w:val="00431F01"/>
    <w:rsid w:val="00435E7A"/>
    <w:rsid w:val="00446804"/>
    <w:rsid w:val="00450A21"/>
    <w:rsid w:val="00452DCF"/>
    <w:rsid w:val="00457FAE"/>
    <w:rsid w:val="00470F45"/>
    <w:rsid w:val="004729E5"/>
    <w:rsid w:val="00485D27"/>
    <w:rsid w:val="004966FF"/>
    <w:rsid w:val="004E27F0"/>
    <w:rsid w:val="004F0D5B"/>
    <w:rsid w:val="005078CB"/>
    <w:rsid w:val="00523BAA"/>
    <w:rsid w:val="005532E2"/>
    <w:rsid w:val="0055535D"/>
    <w:rsid w:val="00556C56"/>
    <w:rsid w:val="00586AC5"/>
    <w:rsid w:val="005A12E1"/>
    <w:rsid w:val="005C0D2D"/>
    <w:rsid w:val="005D30F7"/>
    <w:rsid w:val="00602EBC"/>
    <w:rsid w:val="00614BDA"/>
    <w:rsid w:val="0062313E"/>
    <w:rsid w:val="00666848"/>
    <w:rsid w:val="00690940"/>
    <w:rsid w:val="00696A5C"/>
    <w:rsid w:val="006A32AA"/>
    <w:rsid w:val="006B70D6"/>
    <w:rsid w:val="006D0145"/>
    <w:rsid w:val="006D061F"/>
    <w:rsid w:val="006D7986"/>
    <w:rsid w:val="006F1AC4"/>
    <w:rsid w:val="0070094C"/>
    <w:rsid w:val="0071719C"/>
    <w:rsid w:val="00725B23"/>
    <w:rsid w:val="00726B6A"/>
    <w:rsid w:val="007449F1"/>
    <w:rsid w:val="00744DDD"/>
    <w:rsid w:val="0075293E"/>
    <w:rsid w:val="00757C43"/>
    <w:rsid w:val="00761633"/>
    <w:rsid w:val="00774235"/>
    <w:rsid w:val="0078004B"/>
    <w:rsid w:val="007D01E0"/>
    <w:rsid w:val="007E5DD7"/>
    <w:rsid w:val="008027E9"/>
    <w:rsid w:val="00816C94"/>
    <w:rsid w:val="00827CAD"/>
    <w:rsid w:val="0083153A"/>
    <w:rsid w:val="00850029"/>
    <w:rsid w:val="008538F2"/>
    <w:rsid w:val="008712DB"/>
    <w:rsid w:val="00891916"/>
    <w:rsid w:val="00892FB9"/>
    <w:rsid w:val="00897094"/>
    <w:rsid w:val="00897E4F"/>
    <w:rsid w:val="008B1D67"/>
    <w:rsid w:val="008C07C5"/>
    <w:rsid w:val="008D1BFE"/>
    <w:rsid w:val="008F18F2"/>
    <w:rsid w:val="00944FF2"/>
    <w:rsid w:val="0094707C"/>
    <w:rsid w:val="009565F8"/>
    <w:rsid w:val="00960D41"/>
    <w:rsid w:val="00971D34"/>
    <w:rsid w:val="0098490E"/>
    <w:rsid w:val="009938D2"/>
    <w:rsid w:val="009C7AFB"/>
    <w:rsid w:val="009C7D6C"/>
    <w:rsid w:val="009D4FD8"/>
    <w:rsid w:val="00A17719"/>
    <w:rsid w:val="00A26881"/>
    <w:rsid w:val="00A33CEC"/>
    <w:rsid w:val="00A34AA7"/>
    <w:rsid w:val="00A352F6"/>
    <w:rsid w:val="00A44C28"/>
    <w:rsid w:val="00A5014E"/>
    <w:rsid w:val="00A54E4F"/>
    <w:rsid w:val="00A561E6"/>
    <w:rsid w:val="00A61861"/>
    <w:rsid w:val="00A637BC"/>
    <w:rsid w:val="00A868C1"/>
    <w:rsid w:val="00AB0165"/>
    <w:rsid w:val="00AB18CF"/>
    <w:rsid w:val="00AB4356"/>
    <w:rsid w:val="00AC33D3"/>
    <w:rsid w:val="00AD2F32"/>
    <w:rsid w:val="00AF78F4"/>
    <w:rsid w:val="00B07561"/>
    <w:rsid w:val="00B236DC"/>
    <w:rsid w:val="00B32698"/>
    <w:rsid w:val="00B7109F"/>
    <w:rsid w:val="00B8353D"/>
    <w:rsid w:val="00B96DA8"/>
    <w:rsid w:val="00BB217C"/>
    <w:rsid w:val="00BB303C"/>
    <w:rsid w:val="00BE5F89"/>
    <w:rsid w:val="00BF122D"/>
    <w:rsid w:val="00BF1283"/>
    <w:rsid w:val="00C1183D"/>
    <w:rsid w:val="00C2201B"/>
    <w:rsid w:val="00C22E24"/>
    <w:rsid w:val="00C332A4"/>
    <w:rsid w:val="00C44284"/>
    <w:rsid w:val="00C47442"/>
    <w:rsid w:val="00C816A2"/>
    <w:rsid w:val="00CB1AB6"/>
    <w:rsid w:val="00CB1B3E"/>
    <w:rsid w:val="00CD319E"/>
    <w:rsid w:val="00CD36AD"/>
    <w:rsid w:val="00CE71E1"/>
    <w:rsid w:val="00D00FBE"/>
    <w:rsid w:val="00D051DE"/>
    <w:rsid w:val="00D15F64"/>
    <w:rsid w:val="00D22AFB"/>
    <w:rsid w:val="00D24033"/>
    <w:rsid w:val="00DA2172"/>
    <w:rsid w:val="00DC274B"/>
    <w:rsid w:val="00DD0DDC"/>
    <w:rsid w:val="00DD2B25"/>
    <w:rsid w:val="00E037F6"/>
    <w:rsid w:val="00E312FA"/>
    <w:rsid w:val="00E31B78"/>
    <w:rsid w:val="00E3215E"/>
    <w:rsid w:val="00E34F81"/>
    <w:rsid w:val="00E458DA"/>
    <w:rsid w:val="00E630F9"/>
    <w:rsid w:val="00E835DE"/>
    <w:rsid w:val="00E86576"/>
    <w:rsid w:val="00EB1368"/>
    <w:rsid w:val="00EB4A69"/>
    <w:rsid w:val="00ED0B72"/>
    <w:rsid w:val="00ED4EFF"/>
    <w:rsid w:val="00EF5AEB"/>
    <w:rsid w:val="00EF7124"/>
    <w:rsid w:val="00F15C49"/>
    <w:rsid w:val="00F272CA"/>
    <w:rsid w:val="00F46278"/>
    <w:rsid w:val="00F72804"/>
    <w:rsid w:val="00F85673"/>
    <w:rsid w:val="00FA037A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757ED7"/>
  <w15:chartTrackingRefBased/>
  <w15:docId w15:val="{0E6F4688-6D0A-4F37-8835-83B6504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 w:val="24"/>
      <w:szCs w:val="20"/>
      <w:lang w:val="en-US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  <w:style w:type="character" w:customStyle="1" w:styleId="WW8Num2z3">
    <w:name w:val="WW8Num2z3"/>
    <w:rsid w:val="00041485"/>
  </w:style>
  <w:style w:type="character" w:customStyle="1" w:styleId="xc">
    <w:name w:val="xc"/>
    <w:rsid w:val="00045BC8"/>
  </w:style>
  <w:style w:type="paragraph" w:styleId="NormalWeb">
    <w:name w:val="Normal (Web)"/>
    <w:basedOn w:val="Normal"/>
    <w:semiHidden/>
    <w:unhideWhenUsed/>
    <w:rsid w:val="00057E0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00080"/>
      <w:sz w:val="24"/>
      <w:szCs w:val="24"/>
      <w:lang w:val="hu-HU" w:eastAsia="hu-HU"/>
    </w:rPr>
  </w:style>
  <w:style w:type="paragraph" w:styleId="NoSpacing">
    <w:name w:val="No Spacing"/>
    <w:uiPriority w:val="1"/>
    <w:qFormat/>
    <w:rsid w:val="00CB1AB6"/>
    <w:rPr>
      <w:rFonts w:ascii="Times New Roman" w:hAnsi="Times New Roman"/>
      <w:sz w:val="24"/>
      <w:szCs w:val="22"/>
    </w:rPr>
  </w:style>
  <w:style w:type="paragraph" w:customStyle="1" w:styleId="western">
    <w:name w:val="western"/>
    <w:basedOn w:val="Normal"/>
    <w:rsid w:val="00CB1AB6"/>
    <w:pPr>
      <w:spacing w:before="100" w:beforeAutospacing="1" w:after="115"/>
    </w:pPr>
    <w:rPr>
      <w:rFonts w:eastAsia="Times New Roman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gon.gov/DHS/ph/wic/publications.s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ns.usda.gov/wic/default.ht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d.com/talks?language=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ebgate.ec.europa.eu/s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utschlandfunk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1445</Words>
  <Characters>8243</Characters>
  <Application>Microsoft Office Word</Application>
  <DocSecurity>0</DocSecurity>
  <Lines>68</Lines>
  <Paragraphs>19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Attila Imre</cp:lastModifiedBy>
  <cp:revision>11</cp:revision>
  <cp:lastPrinted>2019-11-18T19:49:00Z</cp:lastPrinted>
  <dcterms:created xsi:type="dcterms:W3CDTF">2019-10-17T14:13:00Z</dcterms:created>
  <dcterms:modified xsi:type="dcterms:W3CDTF">2019-11-18T19:49:00Z</dcterms:modified>
</cp:coreProperties>
</file>