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2AE08" w14:textId="77777777" w:rsidR="008027E9" w:rsidRPr="00E51BF5" w:rsidRDefault="008027E9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4F5B2C44" w14:textId="77777777" w:rsidR="003B7840" w:rsidRPr="00E51BF5" w:rsidRDefault="003B7840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77BE11DA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7C9722CD" w14:textId="77777777" w:rsidTr="003B7840">
        <w:tc>
          <w:tcPr>
            <w:tcW w:w="3888" w:type="dxa"/>
          </w:tcPr>
          <w:p w14:paraId="51BFE0A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4919C493" w14:textId="77777777" w:rsidR="008027E9" w:rsidRPr="00E51BF5" w:rsidRDefault="00C332A4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2B0949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2B0949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2B0949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0CCAAA63" w14:textId="77777777" w:rsidTr="003B7840">
        <w:tc>
          <w:tcPr>
            <w:tcW w:w="3888" w:type="dxa"/>
          </w:tcPr>
          <w:p w14:paraId="4D1F05C9" w14:textId="520A2D8B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FD7B8D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3A2DDED7" w14:textId="63D954E4" w:rsidR="008027E9" w:rsidRPr="00E51BF5" w:rsidRDefault="00FD7B8D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15592EA1" w14:textId="77777777" w:rsidTr="003B7840">
        <w:tc>
          <w:tcPr>
            <w:tcW w:w="3888" w:type="dxa"/>
          </w:tcPr>
          <w:p w14:paraId="55F747FE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0A91C5AD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0421C2ED" w14:textId="77777777" w:rsidTr="003B7840">
        <w:tc>
          <w:tcPr>
            <w:tcW w:w="3888" w:type="dxa"/>
          </w:tcPr>
          <w:p w14:paraId="195E937C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5C4CA9FA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2ED043CB" w14:textId="77777777" w:rsidTr="003B7840">
        <w:tc>
          <w:tcPr>
            <w:tcW w:w="3888" w:type="dxa"/>
          </w:tcPr>
          <w:p w14:paraId="1E3FAF2E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0C302A37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2B0949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1CDCF117" w14:textId="77777777" w:rsidTr="003B7840">
        <w:tc>
          <w:tcPr>
            <w:tcW w:w="3888" w:type="dxa"/>
          </w:tcPr>
          <w:p w14:paraId="06C584FD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628B80E6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6319CAA8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6F807DEC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E51BF5" w14:paraId="583168CD" w14:textId="77777777" w:rsidTr="00FD7B8D">
        <w:tc>
          <w:tcPr>
            <w:tcW w:w="3911" w:type="dxa"/>
            <w:gridSpan w:val="3"/>
          </w:tcPr>
          <w:p w14:paraId="2F6BC058" w14:textId="77777777" w:rsidR="001138E1" w:rsidRPr="00E51BF5" w:rsidRDefault="001138E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545" w:type="dxa"/>
            <w:gridSpan w:val="5"/>
          </w:tcPr>
          <w:p w14:paraId="53BEC250" w14:textId="77777777" w:rsidR="001138E1" w:rsidRPr="002B0949" w:rsidRDefault="00ED4EFF" w:rsidP="003B784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2B0949"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2B0949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15DCDE05" w14:textId="77777777" w:rsidTr="00FD7B8D">
        <w:tc>
          <w:tcPr>
            <w:tcW w:w="3911" w:type="dxa"/>
            <w:gridSpan w:val="3"/>
          </w:tcPr>
          <w:p w14:paraId="7A8E7655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545" w:type="dxa"/>
            <w:gridSpan w:val="5"/>
          </w:tcPr>
          <w:p w14:paraId="465E905E" w14:textId="77777777" w:rsidR="00A61861" w:rsidRDefault="005751D2" w:rsidP="005751D2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 maghiar</w:t>
            </w:r>
            <w:r w:rsidR="00DC2B80">
              <w:rPr>
                <w:rFonts w:eastAsia="Times New Roman"/>
                <w:b/>
                <w:lang w:val="ro-RO"/>
              </w:rPr>
              <w:t>ă aplicată IV</w:t>
            </w:r>
            <w:r w:rsidR="00604940">
              <w:rPr>
                <w:rFonts w:eastAsia="Times New Roman"/>
                <w:b/>
                <w:lang w:val="ro-RO"/>
              </w:rPr>
              <w:t xml:space="preserve"> M</w:t>
            </w:r>
            <w:r w:rsidR="00DC2B80">
              <w:rPr>
                <w:rFonts w:eastAsia="Times New Roman"/>
                <w:b/>
                <w:lang w:val="ro-RO"/>
              </w:rPr>
              <w:t xml:space="preserve"> (MBHB0594</w:t>
            </w:r>
            <w:r w:rsidR="002B0949">
              <w:rPr>
                <w:rFonts w:eastAsia="Times New Roman"/>
                <w:b/>
                <w:lang w:val="ro-RO"/>
              </w:rPr>
              <w:t>)</w:t>
            </w:r>
          </w:p>
          <w:p w14:paraId="34D538CC" w14:textId="77777777" w:rsidR="002B0949" w:rsidRDefault="002B0949" w:rsidP="005751D2">
            <w:pPr>
              <w:spacing w:after="0" w:line="240" w:lineRule="auto"/>
              <w:contextualSpacing/>
              <w:rPr>
                <w:rFonts w:eastAsia="Times New Roman"/>
                <w:b/>
                <w:lang w:val="hu-HU"/>
              </w:rPr>
            </w:pPr>
            <w:r>
              <w:rPr>
                <w:rFonts w:eastAsia="Times New Roman"/>
                <w:b/>
                <w:lang w:val="ro-RO"/>
              </w:rPr>
              <w:t>Alkalmazott nyelv</w:t>
            </w:r>
            <w:r>
              <w:rPr>
                <w:rFonts w:eastAsia="Times New Roman"/>
                <w:b/>
                <w:lang w:val="hu-HU"/>
              </w:rPr>
              <w:t>észet I</w:t>
            </w:r>
            <w:r w:rsidR="00DC2B80">
              <w:rPr>
                <w:rFonts w:eastAsia="Times New Roman"/>
                <w:b/>
                <w:lang w:val="hu-HU"/>
              </w:rPr>
              <w:t>V</w:t>
            </w:r>
            <w:r>
              <w:rPr>
                <w:rFonts w:eastAsia="Times New Roman"/>
                <w:b/>
                <w:lang w:val="hu-HU"/>
              </w:rPr>
              <w:t xml:space="preserve"> M</w:t>
            </w:r>
          </w:p>
          <w:p w14:paraId="72F0AAFF" w14:textId="77777777" w:rsidR="002B0949" w:rsidRPr="002B0949" w:rsidRDefault="002B0949" w:rsidP="005751D2">
            <w:pPr>
              <w:spacing w:after="0" w:line="240" w:lineRule="auto"/>
              <w:contextualSpacing/>
              <w:rPr>
                <w:b/>
                <w:szCs w:val="24"/>
                <w:lang w:val="hu-HU"/>
              </w:rPr>
            </w:pPr>
            <w:r>
              <w:rPr>
                <w:rFonts w:eastAsia="Times New Roman"/>
                <w:b/>
                <w:lang w:val="hu-HU"/>
              </w:rPr>
              <w:t>Applied Hungarian Linguistics</w:t>
            </w:r>
            <w:r w:rsidR="00DC2B80">
              <w:rPr>
                <w:rFonts w:eastAsia="Times New Roman"/>
                <w:b/>
                <w:lang w:val="hu-HU"/>
              </w:rPr>
              <w:t xml:space="preserve"> IV</w:t>
            </w:r>
            <w:r w:rsidR="00470773">
              <w:rPr>
                <w:rFonts w:eastAsia="Times New Roman"/>
                <w:b/>
                <w:lang w:val="hu-HU"/>
              </w:rPr>
              <w:t xml:space="preserve"> H</w:t>
            </w:r>
          </w:p>
        </w:tc>
      </w:tr>
      <w:tr w:rsidR="00A61861" w:rsidRPr="00E51BF5" w14:paraId="64A95119" w14:textId="77777777" w:rsidTr="00FD7B8D">
        <w:tc>
          <w:tcPr>
            <w:tcW w:w="3911" w:type="dxa"/>
            <w:gridSpan w:val="3"/>
          </w:tcPr>
          <w:p w14:paraId="553E1026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545" w:type="dxa"/>
            <w:gridSpan w:val="5"/>
          </w:tcPr>
          <w:p w14:paraId="48FE73B2" w14:textId="17487506" w:rsidR="00A61861" w:rsidRPr="00E51BF5" w:rsidRDefault="00FD7B8D" w:rsidP="006049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Prof. univ. dr. PLETL Rita</w:t>
            </w:r>
            <w:r w:rsidR="00470773">
              <w:rPr>
                <w:rFonts w:eastAsia="Times New Roman"/>
                <w:lang w:val="ro-RO"/>
              </w:rPr>
              <w:t xml:space="preserve"> </w:t>
            </w:r>
          </w:p>
        </w:tc>
      </w:tr>
      <w:tr w:rsidR="00FD7B8D" w:rsidRPr="00E51BF5" w14:paraId="64DDFCF0" w14:textId="77777777" w:rsidTr="00FD7B8D">
        <w:trPr>
          <w:trHeight w:val="191"/>
        </w:trPr>
        <w:tc>
          <w:tcPr>
            <w:tcW w:w="2390" w:type="dxa"/>
            <w:gridSpan w:val="2"/>
            <w:vMerge w:val="restart"/>
          </w:tcPr>
          <w:p w14:paraId="4E991954" w14:textId="77777777" w:rsidR="00FD7B8D" w:rsidRPr="00E51BF5" w:rsidRDefault="00FD7B8D" w:rsidP="00FD7B8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2.3. Titularul (ii) activităților de </w:t>
            </w:r>
          </w:p>
          <w:p w14:paraId="626D7EE9" w14:textId="77777777" w:rsidR="00FD7B8D" w:rsidRPr="00E51BF5" w:rsidRDefault="00FD7B8D" w:rsidP="00FD7B8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1DAA90DB" w14:textId="77777777" w:rsidR="00FD7B8D" w:rsidRPr="00E51BF5" w:rsidRDefault="00FD7B8D" w:rsidP="00FD7B8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545" w:type="dxa"/>
            <w:gridSpan w:val="5"/>
          </w:tcPr>
          <w:p w14:paraId="3383DDBA" w14:textId="74241CC1" w:rsidR="00FD7B8D" w:rsidRPr="00E51BF5" w:rsidRDefault="00FD7B8D" w:rsidP="00FD7B8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 xml:space="preserve">Prof. univ. dr. PLETL Rita </w:t>
            </w:r>
          </w:p>
        </w:tc>
      </w:tr>
      <w:tr w:rsidR="00392608" w:rsidRPr="00E51BF5" w14:paraId="424F1B7C" w14:textId="77777777" w:rsidTr="00FD7B8D">
        <w:trPr>
          <w:trHeight w:val="190"/>
        </w:trPr>
        <w:tc>
          <w:tcPr>
            <w:tcW w:w="2390" w:type="dxa"/>
            <w:gridSpan w:val="2"/>
            <w:vMerge/>
          </w:tcPr>
          <w:p w14:paraId="333D7142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572EC44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545" w:type="dxa"/>
            <w:gridSpan w:val="5"/>
          </w:tcPr>
          <w:p w14:paraId="382D70D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4AB65938" w14:textId="77777777" w:rsidTr="00FD7B8D">
        <w:trPr>
          <w:trHeight w:val="190"/>
        </w:trPr>
        <w:tc>
          <w:tcPr>
            <w:tcW w:w="2390" w:type="dxa"/>
            <w:gridSpan w:val="2"/>
            <w:vMerge/>
          </w:tcPr>
          <w:p w14:paraId="6FDE380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3B18C93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545" w:type="dxa"/>
            <w:gridSpan w:val="5"/>
          </w:tcPr>
          <w:p w14:paraId="40EC77A2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EA2B648" w14:textId="77777777" w:rsidTr="00FD7B8D">
        <w:tc>
          <w:tcPr>
            <w:tcW w:w="1997" w:type="dxa"/>
          </w:tcPr>
          <w:p w14:paraId="50898B3D" w14:textId="77777777" w:rsidR="00392608" w:rsidRPr="00E51BF5" w:rsidRDefault="00392608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3" w:type="dxa"/>
          </w:tcPr>
          <w:p w14:paraId="47AF9174" w14:textId="77777777" w:rsidR="00392608" w:rsidRPr="00E51BF5" w:rsidRDefault="00392608" w:rsidP="006049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DC2B80">
              <w:rPr>
                <w:szCs w:val="24"/>
                <w:lang w:val="ro-RO"/>
              </w:rPr>
              <w:t>I</w:t>
            </w:r>
          </w:p>
        </w:tc>
        <w:tc>
          <w:tcPr>
            <w:tcW w:w="1521" w:type="dxa"/>
          </w:tcPr>
          <w:p w14:paraId="356BF75E" w14:textId="77777777" w:rsidR="00392608" w:rsidRPr="00E51BF5" w:rsidRDefault="00392608" w:rsidP="003B784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3" w:type="dxa"/>
          </w:tcPr>
          <w:p w14:paraId="09FD9E07" w14:textId="77777777" w:rsidR="00392608" w:rsidRPr="00E51BF5" w:rsidRDefault="00DC2B80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173" w:type="dxa"/>
          </w:tcPr>
          <w:p w14:paraId="61A433F4" w14:textId="77777777" w:rsidR="00392608" w:rsidRPr="00E51BF5" w:rsidRDefault="00392608" w:rsidP="003B784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6" w:type="dxa"/>
          </w:tcPr>
          <w:p w14:paraId="736A076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716" w:type="dxa"/>
          </w:tcPr>
          <w:p w14:paraId="45AC0777" w14:textId="77777777" w:rsidR="00392608" w:rsidRPr="00E51BF5" w:rsidRDefault="00392608" w:rsidP="003B784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67" w:type="dxa"/>
          </w:tcPr>
          <w:p w14:paraId="73A7277C" w14:textId="77777777" w:rsidR="00392608" w:rsidRPr="00E51BF5" w:rsidRDefault="00392608" w:rsidP="00456D22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7337DA45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40BD7B7B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4"/>
        <w:gridCol w:w="820"/>
        <w:gridCol w:w="1996"/>
        <w:gridCol w:w="820"/>
        <w:gridCol w:w="1905"/>
        <w:gridCol w:w="1001"/>
      </w:tblGrid>
      <w:tr w:rsidR="008027E9" w:rsidRPr="00E51BF5" w14:paraId="5E29315E" w14:textId="77777777" w:rsidTr="00DF4548">
        <w:tc>
          <w:tcPr>
            <w:tcW w:w="4005" w:type="dxa"/>
            <w:shd w:val="clear" w:color="auto" w:fill="auto"/>
          </w:tcPr>
          <w:p w14:paraId="4037059C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19DF090A" w14:textId="77777777" w:rsidR="008027E9" w:rsidRPr="00E51BF5" w:rsidRDefault="00604940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1C6A9688" w14:textId="77777777" w:rsidR="008027E9" w:rsidRPr="00E51BF5" w:rsidRDefault="008027E9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401DA756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4CA97678" w14:textId="77777777" w:rsidR="008027E9" w:rsidRPr="00E51BF5" w:rsidRDefault="008027E9" w:rsidP="003B784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1C32A679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53C6B173" w14:textId="77777777" w:rsidTr="00DF4548">
        <w:tc>
          <w:tcPr>
            <w:tcW w:w="4005" w:type="dxa"/>
            <w:shd w:val="clear" w:color="auto" w:fill="auto"/>
          </w:tcPr>
          <w:p w14:paraId="6D57D2F0" w14:textId="77777777" w:rsidR="008027E9" w:rsidRPr="00E51BF5" w:rsidRDefault="008027E9" w:rsidP="003B784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5D4441B0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42</w:t>
            </w:r>
          </w:p>
        </w:tc>
        <w:tc>
          <w:tcPr>
            <w:tcW w:w="2040" w:type="dxa"/>
            <w:shd w:val="clear" w:color="auto" w:fill="auto"/>
          </w:tcPr>
          <w:p w14:paraId="1E98EA8F" w14:textId="77777777" w:rsidR="008027E9" w:rsidRPr="00E51BF5" w:rsidRDefault="008027E9" w:rsidP="003B784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6B6B3FD2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0C7C4D42" w14:textId="77777777" w:rsidR="008027E9" w:rsidRPr="00E51BF5" w:rsidRDefault="008027E9" w:rsidP="003B784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17AC9B18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380C5FCD" w14:textId="77777777" w:rsidTr="00DF4548">
        <w:tc>
          <w:tcPr>
            <w:tcW w:w="9662" w:type="dxa"/>
            <w:gridSpan w:val="5"/>
            <w:shd w:val="clear" w:color="auto" w:fill="auto"/>
          </w:tcPr>
          <w:p w14:paraId="0892586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71572AA8" w14:textId="77777777" w:rsidR="008027E9" w:rsidRPr="00E51BF5" w:rsidRDefault="008027E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6AA427E4" w14:textId="77777777" w:rsidTr="00DF4548">
        <w:tc>
          <w:tcPr>
            <w:tcW w:w="9662" w:type="dxa"/>
            <w:gridSpan w:val="5"/>
            <w:shd w:val="clear" w:color="auto" w:fill="auto"/>
          </w:tcPr>
          <w:p w14:paraId="4DC3FD2F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72D4D960" w14:textId="77777777" w:rsidR="00DF4548" w:rsidRPr="00E51BF5" w:rsidRDefault="00DF4548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0590B216" w14:textId="77777777" w:rsidTr="00DF4548">
        <w:tc>
          <w:tcPr>
            <w:tcW w:w="9662" w:type="dxa"/>
            <w:gridSpan w:val="5"/>
            <w:shd w:val="clear" w:color="auto" w:fill="auto"/>
          </w:tcPr>
          <w:p w14:paraId="369B44F3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7DB0E010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72FB4DA1" w14:textId="77777777" w:rsidTr="00DF4548">
        <w:tc>
          <w:tcPr>
            <w:tcW w:w="9662" w:type="dxa"/>
            <w:gridSpan w:val="5"/>
            <w:shd w:val="clear" w:color="auto" w:fill="auto"/>
          </w:tcPr>
          <w:p w14:paraId="1B0CBB9A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5285D2F8" w14:textId="77777777" w:rsidR="00DF4548" w:rsidRPr="00E51BF5" w:rsidRDefault="00456D22" w:rsidP="00456D22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4CC9F833" w14:textId="77777777" w:rsidTr="00DF4548">
        <w:tc>
          <w:tcPr>
            <w:tcW w:w="9662" w:type="dxa"/>
            <w:gridSpan w:val="5"/>
            <w:shd w:val="clear" w:color="auto" w:fill="auto"/>
          </w:tcPr>
          <w:p w14:paraId="2DDE1C04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3CE5891D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27C982B5" w14:textId="77777777" w:rsidTr="00DF4548">
        <w:tc>
          <w:tcPr>
            <w:tcW w:w="9662" w:type="dxa"/>
            <w:gridSpan w:val="5"/>
            <w:shd w:val="clear" w:color="auto" w:fill="auto"/>
          </w:tcPr>
          <w:p w14:paraId="7B438E1F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69B0340B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134E7266" w14:textId="77777777" w:rsidTr="00DF4548">
        <w:tc>
          <w:tcPr>
            <w:tcW w:w="9662" w:type="dxa"/>
            <w:gridSpan w:val="5"/>
            <w:shd w:val="clear" w:color="auto" w:fill="auto"/>
          </w:tcPr>
          <w:p w14:paraId="78A82521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65A558D9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2E7B37FC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387664E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3C6CA177" w14:textId="77777777" w:rsidR="00DF4548" w:rsidRPr="00FC3E41" w:rsidRDefault="00DF4548" w:rsidP="00DC2B80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F4548" w:rsidRPr="00E51BF5" w14:paraId="303EF831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81F8BA6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7D3D359E" w14:textId="77777777" w:rsidR="00DF4548" w:rsidRPr="00FC3E41" w:rsidRDefault="00456D22" w:rsidP="00DC2B80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DF4548" w:rsidRPr="00E51BF5" w14:paraId="672CB89A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AC44B23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578367AA" w14:textId="77777777" w:rsidR="00DF4548" w:rsidRPr="00FC3E41" w:rsidRDefault="00DF4548" w:rsidP="00DC2B80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39B2CF9A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1BD310C1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02C9DC23" w14:textId="77777777" w:rsidTr="003B7840">
        <w:tc>
          <w:tcPr>
            <w:tcW w:w="3888" w:type="dxa"/>
          </w:tcPr>
          <w:p w14:paraId="0B366C5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41E82B17" w14:textId="77777777" w:rsidR="008027E9" w:rsidRPr="00E51BF5" w:rsidRDefault="008027E9" w:rsidP="002B094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3F2901D3" w14:textId="77777777" w:rsidTr="003B7840">
        <w:tc>
          <w:tcPr>
            <w:tcW w:w="3888" w:type="dxa"/>
          </w:tcPr>
          <w:p w14:paraId="150EE8D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7806FD1C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2337CFCD" w14:textId="77777777" w:rsidR="009D4FD8" w:rsidRPr="00E51BF5" w:rsidRDefault="009D4FD8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2F2B9E47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51BF5" w14:paraId="1ECF5C86" w14:textId="77777777" w:rsidTr="003B7840">
        <w:tc>
          <w:tcPr>
            <w:tcW w:w="3896" w:type="dxa"/>
          </w:tcPr>
          <w:p w14:paraId="3763C31D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094107A8" w14:textId="77777777" w:rsidR="008027E9" w:rsidRPr="00E51BF5" w:rsidRDefault="00DC2B8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fr-FR"/>
              </w:rPr>
              <w:t>dotare</w:t>
            </w:r>
            <w:r w:rsidRPr="00AD56CE">
              <w:rPr>
                <w:szCs w:val="24"/>
                <w:lang w:val="fr-FR"/>
              </w:rPr>
              <w:t>a sălii de curs cu videoproiector</w:t>
            </w:r>
          </w:p>
        </w:tc>
      </w:tr>
      <w:tr w:rsidR="008027E9" w:rsidRPr="00E51BF5" w14:paraId="1CBF3C97" w14:textId="77777777" w:rsidTr="003B7840">
        <w:tc>
          <w:tcPr>
            <w:tcW w:w="3896" w:type="dxa"/>
          </w:tcPr>
          <w:p w14:paraId="141D45C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420A35D0" w14:textId="77777777" w:rsidR="008027E9" w:rsidRPr="00E51BF5" w:rsidRDefault="00DC2B8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fr-FR"/>
              </w:rPr>
              <w:t>dotare</w:t>
            </w:r>
            <w:r w:rsidRPr="00AD56CE">
              <w:rPr>
                <w:szCs w:val="24"/>
                <w:lang w:val="fr-FR"/>
              </w:rPr>
              <w:t>a sălii de curs cu videoproiector</w:t>
            </w:r>
          </w:p>
        </w:tc>
      </w:tr>
    </w:tbl>
    <w:p w14:paraId="6F842007" w14:textId="77777777" w:rsidR="00470773" w:rsidRDefault="00470773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3ACDAF12" w14:textId="77777777" w:rsidR="00470773" w:rsidRDefault="00470773">
      <w:pPr>
        <w:spacing w:after="0" w:line="240" w:lineRule="auto"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7FC20932" w14:textId="77777777" w:rsidR="00E51BF5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1BF5" w14:paraId="35EF69BD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51E7C431" w14:textId="77777777" w:rsidR="00392608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435E5D8C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1637A438" w14:textId="77777777" w:rsidR="00DC2B80" w:rsidRPr="003E79CB" w:rsidRDefault="00DC2B80" w:rsidP="00DC2B80">
            <w:pPr>
              <w:shd w:val="clear" w:color="auto" w:fill="FFFFFF"/>
              <w:spacing w:after="0" w:line="240" w:lineRule="auto"/>
              <w:ind w:left="20" w:right="141"/>
              <w:jc w:val="both"/>
              <w:rPr>
                <w:color w:val="000000"/>
                <w:lang w:val="fr-FR"/>
              </w:rPr>
            </w:pPr>
            <w:r w:rsidRPr="003E79CB">
              <w:rPr>
                <w:b/>
                <w:color w:val="000000"/>
                <w:szCs w:val="24"/>
                <w:lang w:val="fr-FR"/>
              </w:rPr>
              <w:t>C1.3</w:t>
            </w:r>
            <w:r w:rsidRPr="003E79CB">
              <w:rPr>
                <w:color w:val="000000"/>
                <w:szCs w:val="24"/>
                <w:lang w:val="fr-FR"/>
              </w:rPr>
              <w:t xml:space="preserve"> Aplicarea unor principii, reguli de bază pentru a înţelege un text scris/oral, respectiv pentru a se exprima în scris/oral într-o manieră adecvată, ţinând cont de totalitatea elementelor implicate (lingvistice, socio-lingvistice, pragmatice, semantice, stilistice)</w:t>
            </w:r>
          </w:p>
          <w:p w14:paraId="6FA3C272" w14:textId="77777777" w:rsidR="00DC2B80" w:rsidRPr="003E79CB" w:rsidRDefault="00DC2B80" w:rsidP="00DC2B80">
            <w:pPr>
              <w:shd w:val="clear" w:color="auto" w:fill="FFFFFF"/>
              <w:spacing w:after="0" w:line="240" w:lineRule="auto"/>
              <w:ind w:left="20" w:right="141"/>
              <w:jc w:val="both"/>
              <w:rPr>
                <w:color w:val="000000"/>
                <w:lang w:val="fr-FR"/>
              </w:rPr>
            </w:pPr>
            <w:r w:rsidRPr="003E79CB">
              <w:rPr>
                <w:b/>
                <w:color w:val="000000"/>
                <w:szCs w:val="24"/>
                <w:lang w:val="fr-FR"/>
              </w:rPr>
              <w:t>C1.4</w:t>
            </w:r>
            <w:r w:rsidRPr="003E79CB">
              <w:rPr>
                <w:color w:val="000000"/>
                <w:szCs w:val="24"/>
                <w:lang w:val="fr-FR"/>
              </w:rPr>
              <w:t xml:space="preserve"> Evaluarea critică a corectitudinii unui mesaj scris sau oral de dificultate medie (domenii diferite, culturi diferite, registre de limbă diferite, etc.)</w:t>
            </w:r>
          </w:p>
          <w:p w14:paraId="786781E7" w14:textId="77777777" w:rsidR="00666848" w:rsidRPr="00470773" w:rsidRDefault="00DC2B80" w:rsidP="00DC2B80">
            <w:pPr>
              <w:widowControl w:val="0"/>
              <w:spacing w:after="0" w:line="240" w:lineRule="auto"/>
              <w:rPr>
                <w:szCs w:val="20"/>
              </w:rPr>
            </w:pPr>
            <w:r w:rsidRPr="003E79CB">
              <w:rPr>
                <w:b/>
                <w:color w:val="000000"/>
                <w:szCs w:val="24"/>
                <w:lang w:val="fr-FR"/>
              </w:rPr>
              <w:t>C2.1</w:t>
            </w:r>
            <w:r w:rsidRPr="003E79CB">
              <w:rPr>
                <w:color w:val="000000"/>
                <w:szCs w:val="24"/>
                <w:lang w:val="fr-FR"/>
              </w:rPr>
              <w:t xml:space="preserve"> Definirea, descrierea şi explicarea principalelor concepte, teorii, metode care stau la baza traducerii – interpretării, terminologiei în limbile A, B, C specifice domeniilor profesionale de aplicaţie vizate</w:t>
            </w:r>
          </w:p>
        </w:tc>
      </w:tr>
      <w:tr w:rsidR="008027E9" w:rsidRPr="00E51BF5" w14:paraId="2281E9C8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3CB84403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4160474" w14:textId="77777777" w:rsidR="00392608" w:rsidRPr="00E51BF5" w:rsidRDefault="00392608" w:rsidP="003B784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5BB5960E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604A6E9A" w14:textId="77777777" w:rsidR="00666848" w:rsidRPr="00DC2B80" w:rsidRDefault="00392608" w:rsidP="00DC2B8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</w:tc>
      </w:tr>
    </w:tbl>
    <w:p w14:paraId="6CF25D58" w14:textId="77777777" w:rsidR="00BF122D" w:rsidRPr="00E51BF5" w:rsidRDefault="00BF122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28F3E1F2" w14:textId="77777777" w:rsidR="008027E9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2F2FC6D3" w14:textId="77777777" w:rsidR="00E51BF5" w:rsidRPr="00E51BF5" w:rsidRDefault="00E51BF5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1"/>
        <w:gridCol w:w="6645"/>
      </w:tblGrid>
      <w:tr w:rsidR="008027E9" w:rsidRPr="00E51BF5" w14:paraId="10CAF370" w14:textId="77777777" w:rsidTr="003B7840">
        <w:tc>
          <w:tcPr>
            <w:tcW w:w="3888" w:type="dxa"/>
            <w:shd w:val="clear" w:color="auto" w:fill="auto"/>
          </w:tcPr>
          <w:p w14:paraId="56EB522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1CBCC47F" w14:textId="77777777" w:rsidR="008027E9" w:rsidRPr="00E51BF5" w:rsidRDefault="00DC2B80" w:rsidP="00DC2B80">
            <w:pPr>
              <w:spacing w:after="0" w:line="240" w:lineRule="auto"/>
              <w:ind w:left="5"/>
              <w:contextualSpacing/>
              <w:rPr>
                <w:szCs w:val="24"/>
                <w:lang w:val="ro-RO"/>
              </w:rPr>
            </w:pPr>
            <w:r w:rsidRPr="00ED3251">
              <w:rPr>
                <w:lang w:val="ro-RO"/>
              </w:rPr>
              <w:t>Obiectivul cursului</w:t>
            </w:r>
            <w:r>
              <w:rPr>
                <w:lang w:val="ro-RO"/>
              </w:rPr>
              <w:t>:</w:t>
            </w:r>
            <w:r w:rsidRPr="00ED3251">
              <w:rPr>
                <w:lang w:val="ro-RO"/>
              </w:rPr>
              <w:t xml:space="preserve"> perfecţionarea cunoştinţelor de limba maghiară şi a contrastelor lingvisitice; recunoaşterea diferențelor lexicale,  dezvoltarea recunoaşterii valorilor stilistice</w:t>
            </w:r>
            <w:r>
              <w:rPr>
                <w:lang w:val="ro-RO"/>
              </w:rPr>
              <w:t>, conştientizarea normelor lingvistice.</w:t>
            </w:r>
          </w:p>
        </w:tc>
      </w:tr>
      <w:tr w:rsidR="008027E9" w:rsidRPr="00E51BF5" w14:paraId="69EAB5BD" w14:textId="77777777" w:rsidTr="003B7840">
        <w:tc>
          <w:tcPr>
            <w:tcW w:w="3888" w:type="dxa"/>
            <w:shd w:val="clear" w:color="auto" w:fill="auto"/>
          </w:tcPr>
          <w:p w14:paraId="54E9C51C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273BB092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  <w:lang w:val="ro-RO"/>
              </w:rPr>
            </w:pPr>
            <w:r w:rsidRPr="00ED3251">
              <w:rPr>
                <w:rFonts w:eastAsia="Corbel"/>
                <w:u w:val="single"/>
                <w:shd w:val="clear" w:color="auto" w:fill="FFFFFF"/>
                <w:lang w:val="ro-RO"/>
              </w:rPr>
              <w:t>A. Obiective cognitive</w:t>
            </w:r>
          </w:p>
          <w:p w14:paraId="37F18C02" w14:textId="77777777" w:rsidR="00DC2B80" w:rsidRPr="00ED3251" w:rsidRDefault="00DC2B80" w:rsidP="00DC2B80">
            <w:pPr>
              <w:spacing w:after="0" w:line="240" w:lineRule="auto"/>
              <w:ind w:left="52" w:right="171"/>
              <w:contextualSpacing/>
              <w:rPr>
                <w:rFonts w:eastAsia="Corbel"/>
                <w:shd w:val="clear" w:color="auto" w:fill="FFFFFF"/>
                <w:lang w:val="ro-RO"/>
              </w:rPr>
            </w:pPr>
            <w:r w:rsidRPr="00ED3251">
              <w:rPr>
                <w:rFonts w:eastAsia="Corbel"/>
                <w:shd w:val="clear" w:color="auto" w:fill="FFFFFF"/>
                <w:lang w:val="ro-RO"/>
              </w:rPr>
              <w:t>1.Cunoaşterea şi înţelegerea diferenţelor dintre limbile indo-europene şi limba maghiară în ceea ce priveşte structura stilistică.</w:t>
            </w:r>
          </w:p>
          <w:p w14:paraId="489500B1" w14:textId="77777777" w:rsidR="00DC2B80" w:rsidRPr="00ED3251" w:rsidRDefault="00DC2B80" w:rsidP="00DC2B80">
            <w:pPr>
              <w:spacing w:after="0" w:line="240" w:lineRule="auto"/>
              <w:ind w:left="52" w:right="171"/>
              <w:contextualSpacing/>
              <w:rPr>
                <w:rFonts w:eastAsia="Corbel"/>
                <w:shd w:val="clear" w:color="auto" w:fill="FFFFFF"/>
                <w:lang w:val="ro-RO"/>
              </w:rPr>
            </w:pPr>
            <w:r w:rsidRPr="00ED3251">
              <w:rPr>
                <w:rFonts w:eastAsia="Corbel"/>
                <w:shd w:val="clear" w:color="auto" w:fill="FFFFFF"/>
                <w:lang w:val="ro-RO"/>
              </w:rPr>
              <w:t xml:space="preserve">2. </w:t>
            </w:r>
            <w:r w:rsidRPr="00ED3251">
              <w:rPr>
                <w:rFonts w:eastAsia="Corbel"/>
                <w:shd w:val="clear" w:color="auto" w:fill="FFFFFF"/>
              </w:rPr>
              <w:t>Recunoaşterea relaţiilor pragmatic</w:t>
            </w:r>
            <w:r>
              <w:rPr>
                <w:rFonts w:eastAsia="Corbel"/>
                <w:shd w:val="clear" w:color="auto" w:fill="FFFFFF"/>
              </w:rPr>
              <w:t>e</w:t>
            </w:r>
          </w:p>
          <w:p w14:paraId="17486995" w14:textId="77777777" w:rsidR="00DC2B80" w:rsidRPr="00ED3251" w:rsidRDefault="00DC2B80" w:rsidP="00DC2B80">
            <w:pPr>
              <w:spacing w:after="0" w:line="240" w:lineRule="auto"/>
              <w:ind w:left="52" w:right="171"/>
              <w:contextualSpacing/>
              <w:rPr>
                <w:rFonts w:eastAsia="Corbel"/>
                <w:shd w:val="clear" w:color="auto" w:fill="FFFFFF"/>
                <w:lang w:val="ro-RO"/>
              </w:rPr>
            </w:pPr>
            <w:r w:rsidRPr="00ED3251">
              <w:rPr>
                <w:rFonts w:eastAsia="Corbel"/>
                <w:shd w:val="clear" w:color="auto" w:fill="FFFFFF"/>
              </w:rPr>
              <w:t xml:space="preserve">3. </w:t>
            </w:r>
            <w:r w:rsidRPr="00ED3251">
              <w:rPr>
                <w:lang w:val="ro-RO"/>
              </w:rPr>
              <w:t>Redactarea textelor normative;</w:t>
            </w:r>
          </w:p>
          <w:p w14:paraId="50074674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u w:val="single"/>
                <w:shd w:val="clear" w:color="auto" w:fill="FFFFFF"/>
              </w:rPr>
              <w:t>B. Obiective procedural</w:t>
            </w:r>
          </w:p>
          <w:p w14:paraId="4226BB5D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shd w:val="clear" w:color="auto" w:fill="FFFFFF"/>
              </w:rPr>
              <w:t>1. Analiza corectă a valorilor stilistice</w:t>
            </w:r>
          </w:p>
          <w:p w14:paraId="62EEB5DA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shd w:val="clear" w:color="auto" w:fill="FFFFFF"/>
              </w:rPr>
              <w:t>2. Adaptarea metodelor teoretice la situaţii de folosire practică a limbii</w:t>
            </w:r>
          </w:p>
          <w:p w14:paraId="7AC34894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shd w:val="clear" w:color="auto" w:fill="FFFFFF"/>
              </w:rPr>
              <w:t xml:space="preserve">3. Delimitarea asemănărilor lexicale și semantice.  </w:t>
            </w:r>
          </w:p>
          <w:p w14:paraId="30C4548C" w14:textId="77777777" w:rsidR="00DC2B80" w:rsidRPr="00ED3251" w:rsidRDefault="00DC2B80" w:rsidP="00DC2B80">
            <w:p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u w:val="single"/>
                <w:shd w:val="clear" w:color="auto" w:fill="FFFFFF"/>
              </w:rPr>
              <w:t>C. Obiective atitudinale</w:t>
            </w:r>
          </w:p>
          <w:p w14:paraId="76EC3F38" w14:textId="77777777" w:rsidR="00DC2B80" w:rsidRPr="00ED3251" w:rsidRDefault="00DC2B80" w:rsidP="00DC2B80">
            <w:pPr>
              <w:numPr>
                <w:ilvl w:val="0"/>
                <w:numId w:val="26"/>
              </w:numPr>
              <w:spacing w:after="0" w:line="240" w:lineRule="auto"/>
              <w:ind w:left="52"/>
              <w:contextualSpacing/>
              <w:jc w:val="both"/>
              <w:rPr>
                <w:rFonts w:eastAsia="Corbel"/>
                <w:shd w:val="clear" w:color="auto" w:fill="FFFFFF"/>
              </w:rPr>
            </w:pPr>
            <w:r w:rsidRPr="00ED3251">
              <w:rPr>
                <w:rFonts w:eastAsia="Corbel"/>
                <w:shd w:val="clear" w:color="auto" w:fill="FFFFFF"/>
              </w:rPr>
              <w:t>Conştientizarea importanţei  cunoaşterii corecte a aspectelor lexicografice;</w:t>
            </w:r>
          </w:p>
          <w:p w14:paraId="604248AB" w14:textId="77777777" w:rsidR="00D24033" w:rsidRPr="002B0949" w:rsidRDefault="00DC2B80" w:rsidP="00DC2B80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52" w:right="17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 w:rsidRPr="00ED3251">
              <w:rPr>
                <w:rFonts w:eastAsia="Corbel"/>
                <w:shd w:val="clear" w:color="auto" w:fill="FFFFFF"/>
              </w:rPr>
              <w:t>Dezvoltarea la studenţi a  unor atitudini privind rolul cunoaşterii tuturor aspectelor lexicale şi semantice ale limbii maghiare</w:t>
            </w:r>
          </w:p>
        </w:tc>
      </w:tr>
    </w:tbl>
    <w:p w14:paraId="6C4B09E5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15C78829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22BF4B03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1"/>
        <w:gridCol w:w="2358"/>
        <w:gridCol w:w="2287"/>
      </w:tblGrid>
      <w:tr w:rsidR="00774235" w:rsidRPr="00E51BF5" w14:paraId="41F58BA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1FAD7BD2" w14:textId="77777777" w:rsidR="00774235" w:rsidRPr="00E51BF5" w:rsidRDefault="0077423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358" w:type="dxa"/>
            <w:shd w:val="clear" w:color="auto" w:fill="auto"/>
          </w:tcPr>
          <w:p w14:paraId="5D73F6F0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287" w:type="dxa"/>
            <w:shd w:val="clear" w:color="auto" w:fill="auto"/>
          </w:tcPr>
          <w:p w14:paraId="44D53240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DC2B80" w:rsidRPr="00E51BF5" w14:paraId="0C30DF7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3FB6DAC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pt-BR"/>
              </w:rPr>
              <w:t>Introducere în sintaxă. Raporturi sintactice</w:t>
            </w:r>
            <w:r>
              <w:rPr>
                <w:szCs w:val="24"/>
                <w:lang w:val="pt-BR"/>
              </w:rPr>
              <w:t xml:space="preserve"> la nivelul lexical, sintagmatic, al propoziției și al frazei</w:t>
            </w:r>
            <w:r w:rsidRPr="005513B7">
              <w:rPr>
                <w:szCs w:val="24"/>
                <w:lang w:val="pt-BR"/>
              </w:rPr>
              <w:t>. 1.1. Producerea de noi elemente lexicalizate prin mijloace sintactice. 1.2. Contopirea cuvintelor. 1.2.1. Definiţia contopirii. Caracteristici generale. 1.2.2. Construcţia cuvintelor compuse.</w:t>
            </w:r>
          </w:p>
        </w:tc>
        <w:tc>
          <w:tcPr>
            <w:tcW w:w="2358" w:type="dxa"/>
            <w:vMerge w:val="restart"/>
            <w:shd w:val="clear" w:color="auto" w:fill="auto"/>
          </w:tcPr>
          <w:p w14:paraId="5FAB1774" w14:textId="77777777" w:rsidR="00DC2B80" w:rsidRPr="00470773" w:rsidRDefault="00DC2B80" w:rsidP="00DC2B80">
            <w:pPr>
              <w:spacing w:after="0" w:line="240" w:lineRule="auto"/>
              <w:rPr>
                <w:szCs w:val="24"/>
                <w:lang w:val="ro-RO"/>
              </w:rPr>
            </w:pPr>
            <w:r w:rsidRPr="00470773">
              <w:rPr>
                <w:szCs w:val="24"/>
                <w:lang w:val="pt-BR"/>
              </w:rPr>
              <w:t>Curs clasic, prezentare generală, analiză gramaticală, explicație</w:t>
            </w:r>
          </w:p>
        </w:tc>
        <w:tc>
          <w:tcPr>
            <w:tcW w:w="2287" w:type="dxa"/>
            <w:shd w:val="clear" w:color="auto" w:fill="auto"/>
          </w:tcPr>
          <w:p w14:paraId="41AFB148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3D9ACB89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49F99692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pt-BR"/>
              </w:rPr>
              <w:t xml:space="preserve">Clasificarea gramaticală a cuvintelor compuse. 2.1. Caracteristici lexicologice. 2.2. Analiza cuvintelor </w:t>
            </w:r>
            <w:r w:rsidRPr="005513B7">
              <w:rPr>
                <w:szCs w:val="24"/>
                <w:lang w:val="pt-BR"/>
              </w:rPr>
              <w:lastRenderedPageBreak/>
              <w:t>compuse.</w:t>
            </w:r>
          </w:p>
        </w:tc>
        <w:tc>
          <w:tcPr>
            <w:tcW w:w="2358" w:type="dxa"/>
            <w:vMerge/>
            <w:shd w:val="clear" w:color="auto" w:fill="auto"/>
          </w:tcPr>
          <w:p w14:paraId="07123DAD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61D4D922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48E94FF9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67F2CF8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>Raportul sintagmatic. Caracteristici generale</w:t>
            </w:r>
            <w:r w:rsidRPr="005513B7">
              <w:rPr>
                <w:szCs w:val="24"/>
                <w:lang w:val="pt-BR"/>
              </w:rPr>
              <w:t>.</w:t>
            </w:r>
            <w:r>
              <w:rPr>
                <w:szCs w:val="24"/>
                <w:lang w:val="pt-BR"/>
              </w:rPr>
              <w:t xml:space="preserve"> Raport sintagmatic vs. Raport sintactic.</w:t>
            </w:r>
          </w:p>
        </w:tc>
        <w:tc>
          <w:tcPr>
            <w:tcW w:w="2358" w:type="dxa"/>
            <w:vMerge/>
            <w:shd w:val="clear" w:color="auto" w:fill="auto"/>
          </w:tcPr>
          <w:p w14:paraId="07ED1D02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E7E9365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40EEB56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39ADEBD5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/>
              <w:ind w:left="313" w:right="221" w:hanging="284"/>
              <w:rPr>
                <w:szCs w:val="24"/>
                <w:lang w:val="pt-BR"/>
              </w:rPr>
            </w:pPr>
            <w:r w:rsidRPr="005513B7">
              <w:rPr>
                <w:szCs w:val="24"/>
                <w:lang w:val="pt-BR"/>
              </w:rPr>
              <w:t>Tipurile sintagmelor.</w:t>
            </w:r>
            <w:r>
              <w:rPr>
                <w:szCs w:val="24"/>
                <w:lang w:val="pt-BR"/>
              </w:rPr>
              <w:t xml:space="preserve"> Structura lor gramaticală. Ordinea elementelor constitutive.</w:t>
            </w:r>
          </w:p>
        </w:tc>
        <w:tc>
          <w:tcPr>
            <w:tcW w:w="2358" w:type="dxa"/>
            <w:vMerge/>
            <w:shd w:val="clear" w:color="auto" w:fill="auto"/>
          </w:tcPr>
          <w:p w14:paraId="603D2531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4C8A856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705ED3B8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0B2C355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szCs w:val="24"/>
                <w:lang w:val="pt-BR"/>
              </w:rPr>
            </w:pPr>
            <w:r w:rsidRPr="005513B7">
              <w:rPr>
                <w:szCs w:val="24"/>
                <w:lang w:val="pt-BR"/>
              </w:rPr>
              <w:t>Analiza sintagmei subordonative. 5.1. Analiza sintagmei coordonative. 5.2. Grupurile de sintagme</w:t>
            </w:r>
            <w:r>
              <w:rPr>
                <w:szCs w:val="24"/>
                <w:lang w:val="pt-BR"/>
              </w:rPr>
              <w:t xml:space="preserve"> (lineară, arborescentă)</w:t>
            </w:r>
            <w:r w:rsidRPr="005513B7">
              <w:rPr>
                <w:szCs w:val="24"/>
                <w:lang w:val="pt-BR"/>
              </w:rPr>
              <w:t>.</w:t>
            </w:r>
          </w:p>
        </w:tc>
        <w:tc>
          <w:tcPr>
            <w:tcW w:w="2358" w:type="dxa"/>
            <w:vMerge/>
            <w:shd w:val="clear" w:color="auto" w:fill="auto"/>
          </w:tcPr>
          <w:p w14:paraId="04FC5838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FD102A1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543A484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0ED3601" w14:textId="77777777" w:rsidR="00DC2B80" w:rsidRPr="00DC2B80" w:rsidRDefault="00DC2B80" w:rsidP="00DC2B80">
            <w:pPr>
              <w:widowControl w:val="0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szCs w:val="24"/>
                <w:lang w:val="pt-BR"/>
              </w:rPr>
            </w:pPr>
            <w:r w:rsidRPr="005513B7">
              <w:rPr>
                <w:szCs w:val="24"/>
                <w:lang w:val="pt-BR"/>
              </w:rPr>
              <w:t xml:space="preserve">Sintaxa. Nivelul sintactic. 6.1. Probleme generale de abordare. 6.2. Obiectul sintaxei. 6.3. Definiţia propoziţiei. </w:t>
            </w:r>
          </w:p>
        </w:tc>
        <w:tc>
          <w:tcPr>
            <w:tcW w:w="2358" w:type="dxa"/>
            <w:vMerge/>
            <w:shd w:val="clear" w:color="auto" w:fill="auto"/>
          </w:tcPr>
          <w:p w14:paraId="273D7717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7C0E8612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78798624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5AF3A508" w14:textId="77777777" w:rsidR="00DC2B80" w:rsidRPr="005513B7" w:rsidRDefault="00DC2B80" w:rsidP="00DC2B80">
            <w:pPr>
              <w:pStyle w:val="BodyText2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lang w:val="ro-RO"/>
              </w:rPr>
            </w:pPr>
            <w:r w:rsidRPr="005513B7">
              <w:rPr>
                <w:lang w:val="ro-RO"/>
              </w:rPr>
              <w:t>Clasificarea propoziţiilor. Tipuri structurale de propoziţii.</w:t>
            </w:r>
          </w:p>
        </w:tc>
        <w:tc>
          <w:tcPr>
            <w:tcW w:w="2358" w:type="dxa"/>
            <w:vMerge/>
            <w:shd w:val="clear" w:color="auto" w:fill="auto"/>
          </w:tcPr>
          <w:p w14:paraId="500F0A8F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6C14E3F1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58D2C459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691BFB00" w14:textId="77777777" w:rsidR="00DC2B80" w:rsidRPr="00DC2B80" w:rsidRDefault="00DC2B80" w:rsidP="00DC2B80">
            <w:pPr>
              <w:pStyle w:val="BodyText2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lang w:val="ro-RO"/>
              </w:rPr>
            </w:pPr>
            <w:r w:rsidRPr="005513B7">
              <w:rPr>
                <w:lang w:val="ro-RO"/>
              </w:rPr>
              <w:t>Categorii şi noţiuni semantice la nivelul sintaxei (modalitate, presupoziție, aspect etc.)</w:t>
            </w:r>
          </w:p>
        </w:tc>
        <w:tc>
          <w:tcPr>
            <w:tcW w:w="2358" w:type="dxa"/>
            <w:vMerge/>
            <w:shd w:val="clear" w:color="auto" w:fill="auto"/>
          </w:tcPr>
          <w:p w14:paraId="71792CCD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0B8B3B3" w14:textId="77777777" w:rsidR="00DC2B80" w:rsidRPr="00470773" w:rsidRDefault="00DC2B80" w:rsidP="00DC2B80">
            <w:pPr>
              <w:spacing w:after="0" w:line="240" w:lineRule="auto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470773">
              <w:rPr>
                <w:szCs w:val="24"/>
                <w:lang w:val="ro-RO"/>
              </w:rPr>
              <w:t>ore</w:t>
            </w:r>
          </w:p>
        </w:tc>
      </w:tr>
      <w:tr w:rsidR="00DC2B80" w:rsidRPr="00E51BF5" w14:paraId="57B08E1E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8C380DF" w14:textId="77777777" w:rsidR="00DC2B80" w:rsidRPr="00DC2B80" w:rsidRDefault="00DC2B80" w:rsidP="00DC2B80">
            <w:pPr>
              <w:pStyle w:val="BodyText2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lang w:val="ro-RO"/>
              </w:rPr>
            </w:pPr>
            <w:r w:rsidRPr="005513B7">
              <w:rPr>
                <w:lang w:val="ro-RO"/>
              </w:rPr>
              <w:t xml:space="preserve">Părţile de propoziţie. 9.1. Predicatul. 9.1.1. Definiţia predicatului. 9.1.2. Funcţia predicatului. </w:t>
            </w:r>
          </w:p>
        </w:tc>
        <w:tc>
          <w:tcPr>
            <w:tcW w:w="2358" w:type="dxa"/>
            <w:vMerge/>
            <w:shd w:val="clear" w:color="auto" w:fill="auto"/>
          </w:tcPr>
          <w:p w14:paraId="6F33AC1F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C5F1B8C" w14:textId="77777777" w:rsidR="00DC2B80" w:rsidRPr="0052738A" w:rsidRDefault="00DC2B80" w:rsidP="00DC2B80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6C54AE90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B4900F2" w14:textId="77777777" w:rsidR="00DC2B80" w:rsidRPr="00DC2B80" w:rsidRDefault="00DC2B80" w:rsidP="00DC2B80">
            <w:pPr>
              <w:pStyle w:val="BodyText2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lang w:val="ro-RO"/>
              </w:rPr>
            </w:pPr>
            <w:r w:rsidRPr="005513B7">
              <w:rPr>
                <w:lang w:val="ro-RO"/>
              </w:rPr>
              <w:t xml:space="preserve">Relaţia predicat – parte de vorbire. 10.1. Structura morfologică a predicatului. 10.2. Sensul predicatului. </w:t>
            </w:r>
          </w:p>
        </w:tc>
        <w:tc>
          <w:tcPr>
            <w:tcW w:w="2358" w:type="dxa"/>
            <w:vMerge/>
            <w:shd w:val="clear" w:color="auto" w:fill="auto"/>
          </w:tcPr>
          <w:p w14:paraId="2AB61AE8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7330BB4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28860E28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7B9B0AB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 w:line="240" w:lineRule="auto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ro-RO"/>
              </w:rPr>
              <w:t>Corelaţie predicat – subiect. Valenţele predicatului.</w:t>
            </w:r>
          </w:p>
        </w:tc>
        <w:tc>
          <w:tcPr>
            <w:tcW w:w="2358" w:type="dxa"/>
            <w:vMerge/>
            <w:shd w:val="clear" w:color="auto" w:fill="auto"/>
          </w:tcPr>
          <w:p w14:paraId="79BB4864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0D50DFB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12F7AAD0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39D9E24F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ro-RO"/>
              </w:rPr>
              <w:t>Predicatul compus. Probleme de analiză.</w:t>
            </w:r>
          </w:p>
        </w:tc>
        <w:tc>
          <w:tcPr>
            <w:tcW w:w="2358" w:type="dxa"/>
            <w:vMerge/>
            <w:shd w:val="clear" w:color="auto" w:fill="auto"/>
          </w:tcPr>
          <w:p w14:paraId="76CBB901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0854012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2A3E39B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4260B0D9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ro-RO"/>
              </w:rPr>
              <w:t>Subiectul. 13.1. Definiţia subiectului. 13.2. Relaţia subiect – părţile de vorbire. 13.3. Forma subiectului. 13.4. Structura sa morfologică.</w:t>
            </w:r>
          </w:p>
        </w:tc>
        <w:tc>
          <w:tcPr>
            <w:tcW w:w="2358" w:type="dxa"/>
            <w:vMerge/>
            <w:shd w:val="clear" w:color="auto" w:fill="auto"/>
          </w:tcPr>
          <w:p w14:paraId="126D5E86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8CFE2D8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C2B80" w:rsidRPr="00E51BF5" w14:paraId="0B9F592B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30399CCB" w14:textId="77777777" w:rsidR="00DC2B80" w:rsidRPr="005513B7" w:rsidRDefault="00DC2B80" w:rsidP="00DC2B80">
            <w:pPr>
              <w:widowControl w:val="0"/>
              <w:numPr>
                <w:ilvl w:val="0"/>
                <w:numId w:val="43"/>
              </w:numPr>
              <w:spacing w:after="0"/>
              <w:ind w:left="313" w:right="221" w:hanging="284"/>
              <w:rPr>
                <w:szCs w:val="24"/>
                <w:lang w:val="ro-RO"/>
              </w:rPr>
            </w:pPr>
            <w:r w:rsidRPr="005513B7">
              <w:rPr>
                <w:szCs w:val="24"/>
                <w:lang w:val="ro-RO"/>
              </w:rPr>
              <w:t>Sintagma subiectivă. 14.1. Tipurile subiectului.  14.2. Relaţia subiect – predicat.</w:t>
            </w:r>
          </w:p>
        </w:tc>
        <w:tc>
          <w:tcPr>
            <w:tcW w:w="2358" w:type="dxa"/>
            <w:vMerge/>
            <w:shd w:val="clear" w:color="auto" w:fill="auto"/>
          </w:tcPr>
          <w:p w14:paraId="2D40D3C4" w14:textId="77777777" w:rsidR="00DC2B80" w:rsidRPr="00E51BF5" w:rsidRDefault="00DC2B80" w:rsidP="00DC2B8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B08CCA3" w14:textId="77777777" w:rsidR="00DC2B80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0C22A25F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B2C72D3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2358" w:type="dxa"/>
            <w:shd w:val="clear" w:color="auto" w:fill="auto"/>
          </w:tcPr>
          <w:p w14:paraId="733E0F4C" w14:textId="77777777" w:rsidR="00850029" w:rsidRPr="00E51BF5" w:rsidRDefault="0085002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287" w:type="dxa"/>
            <w:shd w:val="clear" w:color="auto" w:fill="auto"/>
          </w:tcPr>
          <w:p w14:paraId="2EDDC02F" w14:textId="77777777" w:rsidR="00850029" w:rsidRPr="00E51BF5" w:rsidRDefault="0085002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DC2B80" w:rsidRPr="00E51BF5" w14:paraId="19DA7D32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7BBBB14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1. Analiza pr</w:t>
            </w:r>
            <w:r>
              <w:rPr>
                <w:szCs w:val="24"/>
                <w:lang w:val="ro-RO"/>
              </w:rPr>
              <w:t>o</w:t>
            </w:r>
            <w:r w:rsidRPr="00AD56CE">
              <w:rPr>
                <w:szCs w:val="24"/>
                <w:lang w:val="ro-RO"/>
              </w:rPr>
              <w:t xml:space="preserve">pozițiilor coordinative </w:t>
            </w:r>
            <w:r>
              <w:rPr>
                <w:szCs w:val="24"/>
                <w:lang w:val="ro-RO"/>
              </w:rPr>
              <w:t>din punct de vedere a normativităţii</w:t>
            </w:r>
          </w:p>
        </w:tc>
        <w:tc>
          <w:tcPr>
            <w:tcW w:w="2358" w:type="dxa"/>
            <w:vMerge w:val="restart"/>
            <w:shd w:val="clear" w:color="auto" w:fill="auto"/>
          </w:tcPr>
          <w:p w14:paraId="6804BA51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o-RO"/>
              </w:rPr>
            </w:pPr>
            <w:r w:rsidRPr="00EB65D4">
              <w:rPr>
                <w:szCs w:val="24"/>
                <w:lang w:val="pt-BR"/>
              </w:rPr>
              <w:t>Explicație, dezbatere, aplicaţii practice, lucrări în grup</w:t>
            </w:r>
          </w:p>
        </w:tc>
        <w:tc>
          <w:tcPr>
            <w:tcW w:w="2287" w:type="dxa"/>
            <w:shd w:val="clear" w:color="auto" w:fill="auto"/>
          </w:tcPr>
          <w:p w14:paraId="186C9D47" w14:textId="77777777" w:rsidR="00DC2B80" w:rsidRPr="00470773" w:rsidRDefault="00DC2B80" w:rsidP="00DC2B80">
            <w:pPr>
              <w:spacing w:after="0" w:line="240" w:lineRule="auto"/>
              <w:ind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Pr="00470773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DC2B80" w:rsidRPr="00E51BF5" w14:paraId="3A004655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6E0196D1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2. Analiza propozițiilor coordinative</w:t>
            </w:r>
            <w:r>
              <w:rPr>
                <w:szCs w:val="24"/>
                <w:lang w:val="ro-RO"/>
              </w:rPr>
              <w:t>. Corectitudine şi claritate.</w:t>
            </w:r>
          </w:p>
        </w:tc>
        <w:tc>
          <w:tcPr>
            <w:tcW w:w="2358" w:type="dxa"/>
            <w:vMerge/>
            <w:shd w:val="clear" w:color="auto" w:fill="auto"/>
          </w:tcPr>
          <w:p w14:paraId="4E03BDD8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096F34B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DC2B80" w:rsidRPr="00E51BF5" w14:paraId="312691F6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37970CAA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 xml:space="preserve">3. Analiza propozițiilor subordinative </w:t>
            </w:r>
            <w:r>
              <w:rPr>
                <w:szCs w:val="24"/>
                <w:lang w:val="ro-RO"/>
              </w:rPr>
              <w:t>din punct de vedere a normativităţii</w:t>
            </w:r>
          </w:p>
        </w:tc>
        <w:tc>
          <w:tcPr>
            <w:tcW w:w="2358" w:type="dxa"/>
            <w:vMerge/>
            <w:shd w:val="clear" w:color="auto" w:fill="auto"/>
          </w:tcPr>
          <w:p w14:paraId="38CD9646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420ABDF7" w14:textId="77777777" w:rsidR="00DC2B80" w:rsidRPr="0052738A" w:rsidRDefault="00DC2B80" w:rsidP="00DC2B80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Pr="0052738A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DC2B80" w:rsidRPr="00E51BF5" w14:paraId="7BACC9FA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FBA4D0E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4.</w:t>
            </w:r>
            <w:r>
              <w:rPr>
                <w:szCs w:val="24"/>
                <w:lang w:val="ro-RO"/>
              </w:rPr>
              <w:t xml:space="preserve"> Tipuri de sintagme şi corectitudine</w:t>
            </w:r>
          </w:p>
        </w:tc>
        <w:tc>
          <w:tcPr>
            <w:tcW w:w="2358" w:type="dxa"/>
            <w:vMerge/>
            <w:shd w:val="clear" w:color="auto" w:fill="auto"/>
          </w:tcPr>
          <w:p w14:paraId="192ADEE4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1CB58B46" w14:textId="77777777" w:rsidR="00DC2B80" w:rsidRPr="00E51BF5" w:rsidRDefault="00DC2B80" w:rsidP="00DC2B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DC2B80" w:rsidRPr="00E51BF5" w14:paraId="2347DB4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ECD7BF3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 xml:space="preserve">5. </w:t>
            </w:r>
            <w:r>
              <w:rPr>
                <w:szCs w:val="24"/>
                <w:lang w:val="ro-RO"/>
              </w:rPr>
              <w:t>Valoarea de stil</w:t>
            </w:r>
            <w:r w:rsidRPr="00AD56CE">
              <w:rPr>
                <w:szCs w:val="24"/>
                <w:lang w:val="ro-RO"/>
              </w:rPr>
              <w:t xml:space="preserve">  a părților de vorbire</w:t>
            </w:r>
          </w:p>
        </w:tc>
        <w:tc>
          <w:tcPr>
            <w:tcW w:w="2358" w:type="dxa"/>
            <w:vMerge/>
            <w:shd w:val="clear" w:color="auto" w:fill="auto"/>
          </w:tcPr>
          <w:p w14:paraId="1C18E422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1F4B171" w14:textId="77777777" w:rsidR="00DC2B80" w:rsidRPr="00E51BF5" w:rsidRDefault="00DC2B80" w:rsidP="00DC2B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DC2B80" w:rsidRPr="00E51BF5" w14:paraId="7C9C03B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16B4C2A3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 xml:space="preserve">6. </w:t>
            </w:r>
            <w:r>
              <w:rPr>
                <w:szCs w:val="24"/>
                <w:lang w:val="ro-RO"/>
              </w:rPr>
              <w:t>Probleme de redactare a textului şi normativatea textologică</w:t>
            </w:r>
          </w:p>
        </w:tc>
        <w:tc>
          <w:tcPr>
            <w:tcW w:w="2358" w:type="dxa"/>
            <w:vMerge/>
            <w:shd w:val="clear" w:color="auto" w:fill="auto"/>
          </w:tcPr>
          <w:p w14:paraId="2F9BB165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2F142CA" w14:textId="77777777" w:rsidR="00DC2B80" w:rsidRPr="00E51BF5" w:rsidRDefault="00DC2B80" w:rsidP="00DC2B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DC2B80" w:rsidRPr="00E51BF5" w14:paraId="15AA5EC5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8477680" w14:textId="77777777" w:rsidR="00DC2B80" w:rsidRPr="00AD56CE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 xml:space="preserve">7. Sinteză. </w:t>
            </w:r>
          </w:p>
        </w:tc>
        <w:tc>
          <w:tcPr>
            <w:tcW w:w="2358" w:type="dxa"/>
            <w:vMerge/>
            <w:shd w:val="clear" w:color="auto" w:fill="auto"/>
          </w:tcPr>
          <w:p w14:paraId="3899D003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7FCDCFD0" w14:textId="77777777" w:rsidR="00DC2B80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5636F4" w:rsidRPr="00E51BF5" w14:paraId="7A5ED77B" w14:textId="77777777" w:rsidTr="00470773">
        <w:trPr>
          <w:trHeight w:val="763"/>
        </w:trPr>
        <w:tc>
          <w:tcPr>
            <w:tcW w:w="10456" w:type="dxa"/>
            <w:gridSpan w:val="3"/>
            <w:shd w:val="clear" w:color="auto" w:fill="auto"/>
          </w:tcPr>
          <w:p w14:paraId="440256F3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/>
                <w:bCs/>
                <w:szCs w:val="24"/>
                <w:lang w:val="ro-RO"/>
              </w:rPr>
              <w:t>Bi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b</w:t>
            </w:r>
            <w:r w:rsidRPr="00EB65D4">
              <w:rPr>
                <w:b/>
                <w:bCs/>
                <w:szCs w:val="24"/>
                <w:lang w:val="ro-RO"/>
              </w:rPr>
              <w:t>l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i</w:t>
            </w:r>
            <w:r w:rsidRPr="00EB65D4">
              <w:rPr>
                <w:b/>
                <w:bCs/>
                <w:szCs w:val="24"/>
                <w:lang w:val="ro-RO"/>
              </w:rPr>
              <w:t>og</w:t>
            </w:r>
            <w:r w:rsidRPr="00EB65D4">
              <w:rPr>
                <w:b/>
                <w:bCs/>
                <w:spacing w:val="-1"/>
                <w:szCs w:val="24"/>
                <w:lang w:val="ro-RO"/>
              </w:rPr>
              <w:t>r</w:t>
            </w:r>
            <w:r w:rsidRPr="00EB65D4">
              <w:rPr>
                <w:b/>
                <w:bCs/>
                <w:spacing w:val="-2"/>
                <w:szCs w:val="24"/>
                <w:lang w:val="ro-RO"/>
              </w:rPr>
              <w:t>a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f</w:t>
            </w:r>
            <w:r w:rsidRPr="00EB65D4">
              <w:rPr>
                <w:b/>
                <w:bCs/>
                <w:szCs w:val="24"/>
                <w:lang w:val="ro-RO"/>
              </w:rPr>
              <w:t xml:space="preserve">ie </w:t>
            </w:r>
            <w:r w:rsidRPr="00EB65D4">
              <w:rPr>
                <w:bCs/>
                <w:szCs w:val="24"/>
                <w:lang w:val="ro-RO"/>
              </w:rPr>
              <w:t>(* Cărți accesibile în biblioteca facultății/universității)</w:t>
            </w:r>
          </w:p>
          <w:p w14:paraId="28CE88A3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Keszler, B., Lengyel, K. (2002). </w:t>
            </w:r>
            <w:r w:rsidRPr="00EB65D4">
              <w:rPr>
                <w:bCs/>
                <w:i/>
                <w:szCs w:val="24"/>
                <w:lang w:val="ro-RO"/>
              </w:rPr>
              <w:t>Kis magyar grammatika</w:t>
            </w:r>
            <w:r w:rsidRPr="00EB65D4">
              <w:rPr>
                <w:bCs/>
                <w:szCs w:val="24"/>
                <w:lang w:val="ro-RO"/>
              </w:rPr>
              <w:t>. Budapest: Nemzeti Tankönyvkiadó.*</w:t>
            </w:r>
          </w:p>
          <w:p w14:paraId="165C9F52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Bencédy, J., Fábián, P., Rácz, E., Velcsov Mártonné. (1976).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EB65D4">
              <w:rPr>
                <w:bCs/>
                <w:szCs w:val="24"/>
                <w:lang w:val="ro-RO"/>
              </w:rPr>
              <w:t>. Budapest.</w:t>
            </w:r>
            <w:bookmarkStart w:id="1" w:name="ekisskiefersiptar1998"/>
            <w:bookmarkEnd w:id="1"/>
            <w:r w:rsidRPr="00EB65D4">
              <w:rPr>
                <w:bCs/>
                <w:szCs w:val="24"/>
                <w:lang w:val="ro-RO"/>
              </w:rPr>
              <w:t>*</w:t>
            </w:r>
          </w:p>
          <w:p w14:paraId="7A58D8EA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É. Kiss, K., Kiefer, F., Siptár, P. (1998). </w:t>
            </w:r>
            <w:r w:rsidRPr="00EB65D4">
              <w:rPr>
                <w:bCs/>
                <w:i/>
                <w:szCs w:val="24"/>
                <w:lang w:val="ro-RO"/>
              </w:rPr>
              <w:t>Új magyar nyelvtan</w:t>
            </w:r>
            <w:r w:rsidRPr="00EB65D4">
              <w:rPr>
                <w:bCs/>
                <w:szCs w:val="24"/>
                <w:lang w:val="ro-RO"/>
              </w:rPr>
              <w:t>. Budapest: Osiris.*</w:t>
            </w:r>
          </w:p>
          <w:p w14:paraId="3D8677D4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Adamikné Jászó, A. (ed.). (1994).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magyar nyelv könyve</w:t>
            </w:r>
            <w:r w:rsidRPr="00EB65D4">
              <w:rPr>
                <w:bCs/>
                <w:iCs/>
                <w:szCs w:val="24"/>
                <w:lang w:val="ro-RO"/>
              </w:rPr>
              <w:t>. Budapest:</w:t>
            </w:r>
            <w:r w:rsidRPr="00EB65D4">
              <w:rPr>
                <w:bCs/>
                <w:i/>
                <w:iCs/>
                <w:szCs w:val="24"/>
                <w:lang w:val="ro-RO"/>
              </w:rPr>
              <w:t xml:space="preserve"> </w:t>
            </w:r>
            <w:r w:rsidRPr="00EB65D4">
              <w:rPr>
                <w:bCs/>
                <w:szCs w:val="24"/>
                <w:lang w:val="ro-RO"/>
              </w:rPr>
              <w:t xml:space="preserve">Trezor Kiadó. </w:t>
            </w:r>
          </w:p>
          <w:p w14:paraId="6AAFCC5E" w14:textId="77777777" w:rsidR="00470773" w:rsidRPr="00EB65D4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Faluvégi. K., Keszler, B., Laczkó, K. (eds.). (1994).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Magyar leíró nyelvtani segédkönyv</w:t>
            </w:r>
            <w:r w:rsidRPr="00EB65D4">
              <w:rPr>
                <w:bCs/>
                <w:iCs/>
                <w:szCs w:val="24"/>
                <w:lang w:val="ro-RO"/>
              </w:rPr>
              <w:t>. Budapest:</w:t>
            </w:r>
            <w:r w:rsidRPr="00EB65D4">
              <w:rPr>
                <w:bCs/>
                <w:szCs w:val="24"/>
                <w:lang w:val="ro-RO"/>
              </w:rPr>
              <w:t xml:space="preserve"> Nemzeti Tankönyvkiadó.</w:t>
            </w:r>
          </w:p>
          <w:p w14:paraId="75400F82" w14:textId="77777777" w:rsidR="00470773" w:rsidRPr="00470773" w:rsidRDefault="00470773" w:rsidP="0047077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Rácz, E. (ed.). (1988).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EB65D4">
              <w:rPr>
                <w:bCs/>
                <w:iCs/>
                <w:szCs w:val="24"/>
                <w:lang w:val="ro-RO"/>
              </w:rPr>
              <w:t>.</w:t>
            </w:r>
            <w:r w:rsidRPr="00EB65D4">
              <w:rPr>
                <w:bCs/>
                <w:i/>
                <w:iCs/>
                <w:szCs w:val="24"/>
                <w:lang w:val="ro-RO"/>
              </w:rPr>
              <w:t xml:space="preserve"> </w:t>
            </w:r>
            <w:r w:rsidRPr="00EB65D4">
              <w:rPr>
                <w:bCs/>
                <w:iCs/>
                <w:szCs w:val="24"/>
                <w:lang w:val="ro-RO"/>
              </w:rPr>
              <w:t xml:space="preserve">Budapest: </w:t>
            </w:r>
            <w:r>
              <w:rPr>
                <w:bCs/>
                <w:szCs w:val="24"/>
                <w:lang w:val="ro-RO"/>
              </w:rPr>
              <w:t>Tankönyvkiadó.*</w:t>
            </w:r>
          </w:p>
          <w:p w14:paraId="359FD481" w14:textId="77777777" w:rsidR="00470773" w:rsidRPr="00EB65D4" w:rsidRDefault="00470773" w:rsidP="004707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B65D4">
              <w:rPr>
                <w:b/>
                <w:szCs w:val="24"/>
                <w:lang w:val="ro-RO"/>
              </w:rPr>
              <w:lastRenderedPageBreak/>
              <w:t>Surse online</w:t>
            </w:r>
          </w:p>
          <w:p w14:paraId="4FA83074" w14:textId="77777777" w:rsidR="00470773" w:rsidRPr="00EB65D4" w:rsidRDefault="00C85DB6" w:rsidP="004707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Hyperlink"/>
                <w:rFonts w:eastAsia="Microsoft YaHei"/>
                <w:color w:val="auto"/>
                <w:szCs w:val="24"/>
                <w:u w:val="none"/>
                <w:lang w:val="fr-FR"/>
              </w:rPr>
            </w:pPr>
            <w:hyperlink r:id="rId7" w:tgtFrame="_blank" w:history="1">
              <w:r w:rsidR="00470773" w:rsidRPr="00EB65D4">
                <w:rPr>
                  <w:rStyle w:val="Hyperlink"/>
                  <w:rFonts w:eastAsia="Microsoft YaHei"/>
                  <w:color w:val="auto"/>
                  <w:szCs w:val="24"/>
                  <w:u w:val="none"/>
                  <w:lang w:val="fr-FR"/>
                </w:rPr>
                <w:t>http://www.tankonyvtar.hu/hu/bongeszes/konyvek/tinta</w:t>
              </w:r>
            </w:hyperlink>
          </w:p>
          <w:p w14:paraId="0257B8F2" w14:textId="77777777" w:rsidR="005636F4" w:rsidRPr="002B0949" w:rsidRDefault="00C85DB6" w:rsidP="00470773">
            <w:pPr>
              <w:numPr>
                <w:ilvl w:val="0"/>
                <w:numId w:val="36"/>
              </w:numPr>
              <w:tabs>
                <w:tab w:val="left" w:pos="630"/>
              </w:tabs>
              <w:autoSpaceDE w:val="0"/>
              <w:spacing w:after="0" w:line="240" w:lineRule="auto"/>
              <w:ind w:left="0"/>
              <w:contextualSpacing/>
              <w:rPr>
                <w:szCs w:val="24"/>
              </w:rPr>
            </w:pPr>
            <w:hyperlink r:id="rId8" w:history="1">
              <w:r w:rsidR="00470773" w:rsidRPr="00EB65D4">
                <w:rPr>
                  <w:rStyle w:val="Hyperlink"/>
                  <w:rFonts w:eastAsia="Microsoft YaHei"/>
                  <w:color w:val="auto"/>
                  <w:szCs w:val="24"/>
                  <w:u w:val="none"/>
                  <w:lang w:val="fr-FR"/>
                </w:rPr>
                <w:t>http://mek.niif.hu/04800/04891/04891.pdf</w:t>
              </w:r>
            </w:hyperlink>
          </w:p>
        </w:tc>
      </w:tr>
    </w:tbl>
    <w:p w14:paraId="237D730A" w14:textId="77777777" w:rsidR="00744DDD" w:rsidRPr="00E51BF5" w:rsidRDefault="00744DD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1EB2F9A9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5320969E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1BF5" w14:paraId="245C1CEF" w14:textId="77777777" w:rsidTr="00E51BF5">
        <w:tc>
          <w:tcPr>
            <w:tcW w:w="10682" w:type="dxa"/>
          </w:tcPr>
          <w:p w14:paraId="243F1D84" w14:textId="77777777" w:rsidR="006F1AC4" w:rsidRPr="00E51BF5" w:rsidRDefault="00DC2B80" w:rsidP="003B784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Competenţele procedurale şi atitudinale ce vor fi achiziţionate la nivelul disciplinei – vor satisface  aşteptările  reprezentanţilor asociaţiilor profesionale şi din alte domenii specifice programului de studiu</w:t>
            </w:r>
            <w:r>
              <w:rPr>
                <w:szCs w:val="24"/>
                <w:lang w:val="ro-RO"/>
              </w:rPr>
              <w:t>.</w:t>
            </w:r>
          </w:p>
        </w:tc>
      </w:tr>
    </w:tbl>
    <w:p w14:paraId="7CCEB757" w14:textId="77777777" w:rsidR="00D00FBE" w:rsidRPr="00E51BF5" w:rsidRDefault="00D00FBE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215C7F7D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7493B40D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616F482A" w14:textId="77777777" w:rsidR="001C6FB6" w:rsidRPr="00470773" w:rsidRDefault="00470773" w:rsidP="00470773">
      <w:pPr>
        <w:spacing w:before="29" w:after="0" w:line="271" w:lineRule="exact"/>
        <w:ind w:right="-20"/>
        <w:rPr>
          <w:bCs/>
          <w:position w:val="-1"/>
          <w:szCs w:val="24"/>
          <w:lang w:val="ro-RO"/>
        </w:rPr>
      </w:pPr>
      <w:r w:rsidRPr="0092559B">
        <w:rPr>
          <w:bCs/>
          <w:position w:val="-1"/>
          <w:szCs w:val="24"/>
          <w:lang w:val="ro-RO"/>
        </w:rPr>
        <w:t xml:space="preserve">Prezența la </w:t>
      </w:r>
      <w:r>
        <w:rPr>
          <w:bCs/>
          <w:position w:val="-1"/>
          <w:szCs w:val="24"/>
          <w:lang w:val="ro-RO"/>
        </w:rPr>
        <w:t>seminar, minimum nota 5 la evaluarea sumativă la sfârșitul semestrului.</w:t>
      </w:r>
    </w:p>
    <w:p w14:paraId="05304D67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0548BCDB" w14:textId="77777777" w:rsidTr="009B3CFF">
        <w:tc>
          <w:tcPr>
            <w:tcW w:w="2335" w:type="dxa"/>
            <w:gridSpan w:val="2"/>
          </w:tcPr>
          <w:p w14:paraId="2916093D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D6D3211" w14:textId="77777777" w:rsidR="008027E9" w:rsidRPr="00E51BF5" w:rsidRDefault="008027E9" w:rsidP="003B784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712685E6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6DEBAC9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75E0CB5E" w14:textId="77777777" w:rsidTr="009B3CFF">
        <w:trPr>
          <w:trHeight w:val="135"/>
        </w:trPr>
        <w:tc>
          <w:tcPr>
            <w:tcW w:w="2335" w:type="dxa"/>
            <w:gridSpan w:val="2"/>
          </w:tcPr>
          <w:p w14:paraId="5281C040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56B934E9" w14:textId="77777777" w:rsidR="00DC2B80" w:rsidRDefault="00DC2B80" w:rsidP="00DC2B80">
            <w:pPr>
              <w:spacing w:after="0" w:line="240" w:lineRule="auto"/>
              <w:ind w:right="85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Cunoaşterea problemelor prezentate</w:t>
            </w:r>
          </w:p>
          <w:p w14:paraId="1A2FAA6F" w14:textId="77777777" w:rsidR="00850029" w:rsidRPr="00E51BF5" w:rsidRDefault="00DC2B80" w:rsidP="00DC2B8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AD56CE">
              <w:rPr>
                <w:szCs w:val="24"/>
                <w:lang w:val="ro-RO"/>
              </w:rPr>
              <w:t>Verificare pe parcurs</w:t>
            </w:r>
          </w:p>
        </w:tc>
        <w:tc>
          <w:tcPr>
            <w:tcW w:w="2694" w:type="dxa"/>
          </w:tcPr>
          <w:p w14:paraId="31AA2B5C" w14:textId="77777777" w:rsidR="00DC2B80" w:rsidRPr="00AD56CE" w:rsidRDefault="00DC2B80" w:rsidP="00DC2B80">
            <w:pPr>
              <w:spacing w:after="0" w:line="240" w:lineRule="auto"/>
              <w:ind w:left="105" w:right="-20"/>
              <w:contextualSpacing/>
              <w:jc w:val="center"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Examen scris</w:t>
            </w:r>
          </w:p>
          <w:p w14:paraId="684E2363" w14:textId="77777777" w:rsidR="00850029" w:rsidRPr="00E51BF5" w:rsidRDefault="00DC2B80" w:rsidP="00DC2B80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AD56CE">
              <w:rPr>
                <w:szCs w:val="24"/>
                <w:lang w:val="ro-RO"/>
              </w:rPr>
              <w:t>Test scris</w:t>
            </w:r>
          </w:p>
        </w:tc>
        <w:tc>
          <w:tcPr>
            <w:tcW w:w="1638" w:type="dxa"/>
          </w:tcPr>
          <w:p w14:paraId="18B08B4C" w14:textId="77777777" w:rsidR="00DC2B80" w:rsidRPr="00AD56CE" w:rsidRDefault="00DC2B80" w:rsidP="00DC2B80">
            <w:pPr>
              <w:spacing w:after="0" w:line="240" w:lineRule="auto"/>
              <w:ind w:right="-20"/>
              <w:contextualSpacing/>
              <w:jc w:val="center"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50%</w:t>
            </w:r>
          </w:p>
          <w:p w14:paraId="47DC9F87" w14:textId="77777777" w:rsidR="00850029" w:rsidRPr="00E51BF5" w:rsidRDefault="00DC2B80" w:rsidP="00DC2B8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AD56CE">
              <w:rPr>
                <w:szCs w:val="24"/>
                <w:lang w:val="ro-RO"/>
              </w:rPr>
              <w:t>25%</w:t>
            </w:r>
          </w:p>
        </w:tc>
      </w:tr>
      <w:tr w:rsidR="009B3CFF" w:rsidRPr="00E51BF5" w14:paraId="62C5B619" w14:textId="77777777" w:rsidTr="009B3CFF">
        <w:trPr>
          <w:trHeight w:val="135"/>
        </w:trPr>
        <w:tc>
          <w:tcPr>
            <w:tcW w:w="717" w:type="dxa"/>
          </w:tcPr>
          <w:p w14:paraId="4BE6C05F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6E6ED3A7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2CBA9106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0C5A67A1" w14:textId="77777777" w:rsidR="009B3CFF" w:rsidRPr="009B3CFF" w:rsidRDefault="00DC2B80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AD56CE">
              <w:rPr>
                <w:szCs w:val="24"/>
                <w:lang w:val="hu-HU"/>
              </w:rPr>
              <w:t>Participare activă la activităţile individuale şi de grup în cadrul seminariilor, rezolvarea exerciţiilor scrise (exerciţi</w:t>
            </w:r>
            <w:r>
              <w:rPr>
                <w:szCs w:val="24"/>
                <w:lang w:val="hu-HU"/>
              </w:rPr>
              <w:t>i gramaticale şi de ortografie)</w:t>
            </w:r>
          </w:p>
        </w:tc>
        <w:tc>
          <w:tcPr>
            <w:tcW w:w="2694" w:type="dxa"/>
          </w:tcPr>
          <w:p w14:paraId="034633CE" w14:textId="77777777" w:rsidR="009B3CFF" w:rsidRPr="00E51BF5" w:rsidRDefault="00DC2B80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szCs w:val="24"/>
                <w:lang w:val="ro-RO"/>
              </w:rPr>
              <w:t>Evaluare sumativa</w:t>
            </w:r>
          </w:p>
        </w:tc>
        <w:tc>
          <w:tcPr>
            <w:tcW w:w="1638" w:type="dxa"/>
          </w:tcPr>
          <w:p w14:paraId="373E0EAC" w14:textId="77777777" w:rsidR="009B3CFF" w:rsidRPr="00E51BF5" w:rsidRDefault="00470773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25</w:t>
            </w:r>
            <w:r w:rsidRPr="00EB65D4">
              <w:rPr>
                <w:szCs w:val="24"/>
                <w:lang w:val="ro-RO"/>
              </w:rPr>
              <w:t>%</w:t>
            </w:r>
          </w:p>
        </w:tc>
      </w:tr>
      <w:tr w:rsidR="00E51BF5" w:rsidRPr="00E51BF5" w14:paraId="3A3835AB" w14:textId="77777777" w:rsidTr="00E51BF5">
        <w:tc>
          <w:tcPr>
            <w:tcW w:w="10456" w:type="dxa"/>
            <w:gridSpan w:val="5"/>
          </w:tcPr>
          <w:p w14:paraId="55E7D737" w14:textId="77777777" w:rsidR="00E51BF5" w:rsidRPr="00E51BF5" w:rsidRDefault="00E51BF5" w:rsidP="00E51BF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33C84251" w14:textId="77777777" w:rsidTr="00E51BF5">
        <w:tc>
          <w:tcPr>
            <w:tcW w:w="10456" w:type="dxa"/>
            <w:gridSpan w:val="5"/>
          </w:tcPr>
          <w:p w14:paraId="196FAF0D" w14:textId="77777777" w:rsidR="00DC2B80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hu-HU"/>
              </w:rPr>
            </w:pPr>
            <w:r w:rsidRPr="00AD56CE">
              <w:rPr>
                <w:szCs w:val="24"/>
                <w:lang w:val="hu-HU"/>
              </w:rPr>
              <w:t xml:space="preserve">Rezultatul minim al testului: nota minimă: </w:t>
            </w:r>
            <w:r>
              <w:rPr>
                <w:szCs w:val="24"/>
                <w:lang w:val="hu-HU"/>
              </w:rPr>
              <w:t>5.</w:t>
            </w:r>
          </w:p>
          <w:p w14:paraId="6C9B3599" w14:textId="77777777" w:rsidR="00DC2B80" w:rsidRPr="00ED3251" w:rsidRDefault="00DC2B80" w:rsidP="00DC2B80">
            <w:pPr>
              <w:spacing w:after="0" w:line="240" w:lineRule="auto"/>
              <w:ind w:left="102" w:right="-20"/>
              <w:contextualSpacing/>
              <w:rPr>
                <w:spacing w:val="1"/>
                <w:szCs w:val="24"/>
                <w:lang w:val="ro-RO"/>
              </w:rPr>
            </w:pPr>
            <w:r w:rsidRPr="00AD56CE">
              <w:rPr>
                <w:szCs w:val="24"/>
                <w:lang w:val="hu-HU"/>
              </w:rPr>
              <w:t xml:space="preserve">Participare la seminarii: – minim </w:t>
            </w:r>
            <w:r w:rsidRPr="00AD56CE">
              <w:rPr>
                <w:szCs w:val="24"/>
                <w:lang w:val="fr-FR"/>
              </w:rPr>
              <w:t>80%</w:t>
            </w:r>
          </w:p>
          <w:p w14:paraId="19643169" w14:textId="77777777" w:rsidR="00E51BF5" w:rsidRPr="00DC2B80" w:rsidRDefault="00DC2B80" w:rsidP="00DC2B80">
            <w:pPr>
              <w:spacing w:after="0" w:line="240" w:lineRule="auto"/>
              <w:ind w:left="102" w:right="-20"/>
              <w:contextualSpacing/>
              <w:rPr>
                <w:szCs w:val="24"/>
                <w:lang w:val="ro-RO"/>
              </w:rPr>
            </w:pPr>
            <w:r w:rsidRPr="00AD56CE">
              <w:rPr>
                <w:szCs w:val="24"/>
                <w:lang w:val="fr-FR"/>
              </w:rPr>
              <w:t xml:space="preserve">În cazul în care nota examenului scris este sub nota 5, nu se face media aritmetică a notelor şi studentul va participa din nou la un examen. </w:t>
            </w:r>
          </w:p>
        </w:tc>
      </w:tr>
    </w:tbl>
    <w:p w14:paraId="24A4E79B" w14:textId="77777777" w:rsidR="000268B9" w:rsidRPr="00E51BF5" w:rsidRDefault="000268B9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D7B8D" w:rsidRPr="002A4B91" w14:paraId="05AEC015" w14:textId="77777777" w:rsidTr="00BC5CED">
        <w:trPr>
          <w:trHeight w:val="952"/>
        </w:trPr>
        <w:tc>
          <w:tcPr>
            <w:tcW w:w="2250" w:type="dxa"/>
          </w:tcPr>
          <w:p w14:paraId="4C18B150" w14:textId="77777777" w:rsidR="00FD7B8D" w:rsidRPr="002A4B91" w:rsidRDefault="00FD7B8D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A572ADE" w14:textId="77777777" w:rsidR="00FD7B8D" w:rsidRPr="002A4B91" w:rsidRDefault="00FD7B8D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D147A90" w14:textId="77777777" w:rsidR="00FD7B8D" w:rsidRPr="002A4B91" w:rsidRDefault="00FD7B8D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FD7B8D" w:rsidRPr="002A4B91" w14:paraId="4D0E082C" w14:textId="77777777" w:rsidTr="00BC5CED">
        <w:trPr>
          <w:trHeight w:val="952"/>
        </w:trPr>
        <w:tc>
          <w:tcPr>
            <w:tcW w:w="2250" w:type="dxa"/>
          </w:tcPr>
          <w:p w14:paraId="1C0B89F9" w14:textId="77777777" w:rsidR="00FD7B8D" w:rsidRDefault="00FD7B8D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1B8CC9C" w14:textId="77777777" w:rsidR="00FD7B8D" w:rsidRPr="002A4B91" w:rsidRDefault="00FD7B8D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298E2429" w14:textId="77777777" w:rsidR="00FD7B8D" w:rsidRDefault="00FD7B8D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0D45CC8E" w14:textId="77777777" w:rsidR="00284E8B" w:rsidRPr="00E51BF5" w:rsidRDefault="00284E8B" w:rsidP="003B7840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389A9" w14:textId="77777777" w:rsidR="00C85DB6" w:rsidRDefault="00C85DB6" w:rsidP="00666848">
      <w:pPr>
        <w:spacing w:after="0" w:line="240" w:lineRule="auto"/>
      </w:pPr>
      <w:r>
        <w:separator/>
      </w:r>
    </w:p>
  </w:endnote>
  <w:endnote w:type="continuationSeparator" w:id="0">
    <w:p w14:paraId="4B2F2770" w14:textId="77777777" w:rsidR="00C85DB6" w:rsidRDefault="00C85DB6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7B029" w14:textId="77777777" w:rsidR="00604940" w:rsidRDefault="004E21C9" w:rsidP="004707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B8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33347" w14:textId="77777777" w:rsidR="00C85DB6" w:rsidRDefault="00C85DB6" w:rsidP="00666848">
      <w:pPr>
        <w:spacing w:after="0" w:line="240" w:lineRule="auto"/>
      </w:pPr>
      <w:r>
        <w:separator/>
      </w:r>
    </w:p>
  </w:footnote>
  <w:footnote w:type="continuationSeparator" w:id="0">
    <w:p w14:paraId="6A274820" w14:textId="77777777" w:rsidR="00C85DB6" w:rsidRDefault="00C85DB6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A526C" w14:textId="08679016" w:rsidR="00604940" w:rsidRPr="00FD7B8D" w:rsidRDefault="00FD7B8D" w:rsidP="002A3105">
    <w:pPr>
      <w:pStyle w:val="Header"/>
      <w:jc w:val="right"/>
      <w:rPr>
        <w:sz w:val="16"/>
        <w:szCs w:val="16"/>
      </w:rPr>
    </w:pPr>
    <w:r w:rsidRPr="00FD7B8D">
      <w:rPr>
        <w:sz w:val="16"/>
        <w:szCs w:val="16"/>
      </w:rPr>
      <w:fldChar w:fldCharType="begin"/>
    </w:r>
    <w:r w:rsidRPr="00FD7B8D">
      <w:rPr>
        <w:sz w:val="16"/>
        <w:szCs w:val="16"/>
        <w:lang w:val="ro-RO"/>
      </w:rPr>
      <w:instrText xml:space="preserve"> FILENAME \* MERGEFORMAT </w:instrText>
    </w:r>
    <w:r w:rsidRPr="00FD7B8D">
      <w:rPr>
        <w:sz w:val="16"/>
        <w:szCs w:val="16"/>
      </w:rPr>
      <w:fldChar w:fldCharType="separate"/>
    </w:r>
    <w:r w:rsidR="003B5BC6">
      <w:rPr>
        <w:noProof/>
        <w:sz w:val="16"/>
        <w:szCs w:val="16"/>
        <w:lang w:val="ro-RO"/>
      </w:rPr>
      <w:t>3.3.6 FD 4.16 LMA4 19-20.2 PR</w:t>
    </w:r>
    <w:r w:rsidRPr="00FD7B8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E71F2"/>
    <w:multiLevelType w:val="hybridMultilevel"/>
    <w:tmpl w:val="62BACE6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37311"/>
    <w:multiLevelType w:val="hybridMultilevel"/>
    <w:tmpl w:val="5C1AE0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94826"/>
    <w:multiLevelType w:val="hybridMultilevel"/>
    <w:tmpl w:val="488A2D80"/>
    <w:lvl w:ilvl="0" w:tplc="E7C63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80388"/>
    <w:multiLevelType w:val="hybridMultilevel"/>
    <w:tmpl w:val="2C96E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477C9"/>
    <w:multiLevelType w:val="hybridMultilevel"/>
    <w:tmpl w:val="AB463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8784E"/>
    <w:multiLevelType w:val="hybridMultilevel"/>
    <w:tmpl w:val="F67EC130"/>
    <w:lvl w:ilvl="0" w:tplc="6F545F0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99013E9"/>
    <w:multiLevelType w:val="hybridMultilevel"/>
    <w:tmpl w:val="C19A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B13CA"/>
    <w:multiLevelType w:val="hybridMultilevel"/>
    <w:tmpl w:val="91B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A72C7F8">
      <w:start w:val="1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C57CF"/>
    <w:multiLevelType w:val="hybridMultilevel"/>
    <w:tmpl w:val="E2C2D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8"/>
  </w:num>
  <w:num w:numId="4">
    <w:abstractNumId w:val="39"/>
  </w:num>
  <w:num w:numId="5">
    <w:abstractNumId w:val="26"/>
  </w:num>
  <w:num w:numId="6">
    <w:abstractNumId w:val="2"/>
  </w:num>
  <w:num w:numId="7">
    <w:abstractNumId w:val="5"/>
  </w:num>
  <w:num w:numId="8">
    <w:abstractNumId w:val="21"/>
  </w:num>
  <w:num w:numId="9">
    <w:abstractNumId w:val="9"/>
  </w:num>
  <w:num w:numId="10">
    <w:abstractNumId w:val="35"/>
  </w:num>
  <w:num w:numId="11">
    <w:abstractNumId w:val="11"/>
  </w:num>
  <w:num w:numId="12">
    <w:abstractNumId w:val="13"/>
  </w:num>
  <w:num w:numId="13">
    <w:abstractNumId w:val="8"/>
  </w:num>
  <w:num w:numId="14">
    <w:abstractNumId w:val="12"/>
  </w:num>
  <w:num w:numId="15">
    <w:abstractNumId w:val="34"/>
  </w:num>
  <w:num w:numId="16">
    <w:abstractNumId w:val="7"/>
  </w:num>
  <w:num w:numId="17">
    <w:abstractNumId w:val="22"/>
  </w:num>
  <w:num w:numId="18">
    <w:abstractNumId w:val="3"/>
  </w:num>
  <w:num w:numId="19">
    <w:abstractNumId w:val="40"/>
  </w:num>
  <w:num w:numId="20">
    <w:abstractNumId w:val="25"/>
  </w:num>
  <w:num w:numId="21">
    <w:abstractNumId w:val="17"/>
  </w:num>
  <w:num w:numId="22">
    <w:abstractNumId w:val="29"/>
  </w:num>
  <w:num w:numId="23">
    <w:abstractNumId w:val="24"/>
  </w:num>
  <w:num w:numId="24">
    <w:abstractNumId w:val="28"/>
  </w:num>
  <w:num w:numId="25">
    <w:abstractNumId w:val="4"/>
  </w:num>
  <w:num w:numId="26">
    <w:abstractNumId w:val="16"/>
  </w:num>
  <w:num w:numId="27">
    <w:abstractNumId w:val="0"/>
  </w:num>
  <w:num w:numId="28">
    <w:abstractNumId w:val="33"/>
  </w:num>
  <w:num w:numId="29">
    <w:abstractNumId w:val="14"/>
  </w:num>
  <w:num w:numId="30">
    <w:abstractNumId w:val="20"/>
  </w:num>
  <w:num w:numId="31">
    <w:abstractNumId w:val="41"/>
  </w:num>
  <w:num w:numId="32">
    <w:abstractNumId w:val="30"/>
  </w:num>
  <w:num w:numId="33">
    <w:abstractNumId w:val="10"/>
  </w:num>
  <w:num w:numId="34">
    <w:abstractNumId w:val="36"/>
  </w:num>
  <w:num w:numId="35">
    <w:abstractNumId w:val="38"/>
  </w:num>
  <w:num w:numId="36">
    <w:abstractNumId w:val="32"/>
  </w:num>
  <w:num w:numId="37">
    <w:abstractNumId w:val="15"/>
  </w:num>
  <w:num w:numId="38">
    <w:abstractNumId w:val="42"/>
  </w:num>
  <w:num w:numId="39">
    <w:abstractNumId w:val="31"/>
  </w:num>
  <w:num w:numId="40">
    <w:abstractNumId w:val="19"/>
  </w:num>
  <w:num w:numId="41">
    <w:abstractNumId w:val="37"/>
  </w:num>
  <w:num w:numId="42">
    <w:abstractNumId w:val="6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C58EB"/>
    <w:rsid w:val="000F0BAC"/>
    <w:rsid w:val="001138E1"/>
    <w:rsid w:val="00130AD9"/>
    <w:rsid w:val="001627E0"/>
    <w:rsid w:val="001B2BA8"/>
    <w:rsid w:val="001B395E"/>
    <w:rsid w:val="001C1E01"/>
    <w:rsid w:val="001C6FB6"/>
    <w:rsid w:val="001D0B30"/>
    <w:rsid w:val="001E4C42"/>
    <w:rsid w:val="001F23B0"/>
    <w:rsid w:val="002001FD"/>
    <w:rsid w:val="0020056E"/>
    <w:rsid w:val="00204680"/>
    <w:rsid w:val="002047E0"/>
    <w:rsid w:val="00237610"/>
    <w:rsid w:val="00237E01"/>
    <w:rsid w:val="002646AF"/>
    <w:rsid w:val="0027455B"/>
    <w:rsid w:val="002812A5"/>
    <w:rsid w:val="00284E8B"/>
    <w:rsid w:val="00291777"/>
    <w:rsid w:val="002A3105"/>
    <w:rsid w:val="002B0949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5BC6"/>
    <w:rsid w:val="003B7840"/>
    <w:rsid w:val="003C00B0"/>
    <w:rsid w:val="003E7F77"/>
    <w:rsid w:val="0040409F"/>
    <w:rsid w:val="0040763F"/>
    <w:rsid w:val="0043104B"/>
    <w:rsid w:val="00435E7A"/>
    <w:rsid w:val="00450A21"/>
    <w:rsid w:val="00452DCF"/>
    <w:rsid w:val="00456D22"/>
    <w:rsid w:val="00457FAE"/>
    <w:rsid w:val="00470773"/>
    <w:rsid w:val="00470F45"/>
    <w:rsid w:val="004966FF"/>
    <w:rsid w:val="004B6122"/>
    <w:rsid w:val="004E21C9"/>
    <w:rsid w:val="004F0D5B"/>
    <w:rsid w:val="005078CB"/>
    <w:rsid w:val="0052738A"/>
    <w:rsid w:val="0055535D"/>
    <w:rsid w:val="00556C56"/>
    <w:rsid w:val="005636F4"/>
    <w:rsid w:val="005751D2"/>
    <w:rsid w:val="005A12E1"/>
    <w:rsid w:val="00602EBC"/>
    <w:rsid w:val="00604940"/>
    <w:rsid w:val="00614BDA"/>
    <w:rsid w:val="0062313E"/>
    <w:rsid w:val="00625545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8027E9"/>
    <w:rsid w:val="00816C94"/>
    <w:rsid w:val="008213D2"/>
    <w:rsid w:val="00827CAD"/>
    <w:rsid w:val="0083153A"/>
    <w:rsid w:val="00850029"/>
    <w:rsid w:val="008670C8"/>
    <w:rsid w:val="008712DB"/>
    <w:rsid w:val="00897094"/>
    <w:rsid w:val="00897E4F"/>
    <w:rsid w:val="008B1D67"/>
    <w:rsid w:val="008C07C5"/>
    <w:rsid w:val="008D1BFE"/>
    <w:rsid w:val="009254FC"/>
    <w:rsid w:val="0094691D"/>
    <w:rsid w:val="0094707C"/>
    <w:rsid w:val="009565F8"/>
    <w:rsid w:val="00960D41"/>
    <w:rsid w:val="0098490E"/>
    <w:rsid w:val="009B3CFF"/>
    <w:rsid w:val="009C7D6C"/>
    <w:rsid w:val="009D4FD8"/>
    <w:rsid w:val="009E3B22"/>
    <w:rsid w:val="00A26881"/>
    <w:rsid w:val="00A33CE0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B06E6B"/>
    <w:rsid w:val="00B07561"/>
    <w:rsid w:val="00B23337"/>
    <w:rsid w:val="00B236DC"/>
    <w:rsid w:val="00B32698"/>
    <w:rsid w:val="00B7109F"/>
    <w:rsid w:val="00B96DA8"/>
    <w:rsid w:val="00BB140D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816A2"/>
    <w:rsid w:val="00C85DB6"/>
    <w:rsid w:val="00C92687"/>
    <w:rsid w:val="00CE1DB8"/>
    <w:rsid w:val="00CE71E1"/>
    <w:rsid w:val="00D00FBE"/>
    <w:rsid w:val="00D22AFB"/>
    <w:rsid w:val="00D24033"/>
    <w:rsid w:val="00D7002C"/>
    <w:rsid w:val="00D74F11"/>
    <w:rsid w:val="00DA2172"/>
    <w:rsid w:val="00DC2B80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5AEB"/>
    <w:rsid w:val="00F15C49"/>
    <w:rsid w:val="00F272CA"/>
    <w:rsid w:val="00F46278"/>
    <w:rsid w:val="00F72804"/>
    <w:rsid w:val="00F73820"/>
    <w:rsid w:val="00F85673"/>
    <w:rsid w:val="00FA037A"/>
    <w:rsid w:val="00FB0FE7"/>
    <w:rsid w:val="00FC7D2A"/>
    <w:rsid w:val="00FD7B8D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FB81E6"/>
  <w15:docId w15:val="{325300D9-09AE-41DC-92AD-5C62681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styleId="BodyText2">
    <w:name w:val="Body Text 2"/>
    <w:basedOn w:val="Normal"/>
    <w:link w:val="BodyText2Char"/>
    <w:unhideWhenUsed/>
    <w:rsid w:val="0047077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7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k.niif.hu/04800/04891/0489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nkonyvtar.hu/hu/bongeszes/konyvek/tin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1283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2019-11-18T19:43:00Z</cp:lastPrinted>
  <dcterms:created xsi:type="dcterms:W3CDTF">2019-11-09T09:05:00Z</dcterms:created>
  <dcterms:modified xsi:type="dcterms:W3CDTF">2019-11-18T19:43:00Z</dcterms:modified>
</cp:coreProperties>
</file>