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A3A73" w14:textId="77777777" w:rsidR="008027E9" w:rsidRDefault="008027E9" w:rsidP="006D46CE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D00FBE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61B11E53" w14:textId="77777777" w:rsidR="009432F9" w:rsidRPr="00D00FBE" w:rsidRDefault="009432F9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149"/>
      </w:tblGrid>
      <w:tr w:rsidR="008027E9" w:rsidRPr="00D00FBE" w14:paraId="1BD9988C" w14:textId="77777777" w:rsidTr="009D47A8">
        <w:tc>
          <w:tcPr>
            <w:tcW w:w="4219" w:type="dxa"/>
          </w:tcPr>
          <w:p w14:paraId="62E53A1B" w14:textId="77777777" w:rsidR="008027E9" w:rsidRPr="00D00FBE" w:rsidRDefault="009432F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8027E9" w:rsidRPr="00D00FBE">
              <w:rPr>
                <w:rFonts w:ascii="Times New Roman" w:hAnsi="Times New Roman"/>
                <w:sz w:val="24"/>
                <w:szCs w:val="24"/>
              </w:rPr>
              <w:t>Instituţia de învăţământ superior</w:t>
            </w:r>
          </w:p>
        </w:tc>
        <w:tc>
          <w:tcPr>
            <w:tcW w:w="6149" w:type="dxa"/>
          </w:tcPr>
          <w:p w14:paraId="0EF3037D" w14:textId="77777777" w:rsidR="008027E9" w:rsidRPr="00D00FBE" w:rsidRDefault="00C332A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Universitatea Sapientia</w:t>
            </w:r>
            <w:r w:rsidR="008B2137">
              <w:rPr>
                <w:rFonts w:ascii="Times New Roman" w:hAnsi="Times New Roman"/>
                <w:sz w:val="24"/>
                <w:szCs w:val="24"/>
              </w:rPr>
              <w:t>”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8B2137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>
              <w:rPr>
                <w:rFonts w:ascii="Times New Roman" w:hAnsi="Times New Roman"/>
                <w:sz w:val="24"/>
                <w:szCs w:val="24"/>
              </w:rPr>
              <w:t>-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D10DAC" w:rsidRPr="00D00FBE" w14:paraId="05593387" w14:textId="77777777" w:rsidTr="009D47A8">
        <w:tc>
          <w:tcPr>
            <w:tcW w:w="4219" w:type="dxa"/>
          </w:tcPr>
          <w:p w14:paraId="05BDE6F0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Facultatea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>
              <w:rPr>
                <w:rFonts w:ascii="Times New Roman" w:hAnsi="Times New Roman"/>
                <w:sz w:val="24"/>
                <w:szCs w:val="24"/>
              </w:rPr>
              <w:t>SPP</w:t>
            </w:r>
          </w:p>
        </w:tc>
        <w:tc>
          <w:tcPr>
            <w:tcW w:w="6149" w:type="dxa"/>
          </w:tcPr>
          <w:p w14:paraId="615141E1" w14:textId="77777777" w:rsidR="00D10DAC" w:rsidRPr="005E3F93" w:rsidRDefault="00E85A6B" w:rsidP="006D46CE">
            <w:pPr>
              <w:spacing w:after="0" w:line="240" w:lineRule="auto"/>
              <w:ind w:right="-20"/>
              <w:contextualSpacing/>
              <w:rPr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Departamentul de Specialitate c</w:t>
            </w:r>
            <w:r w:rsidRPr="00EE3218">
              <w:rPr>
                <w:rFonts w:ascii="Times New Roman" w:hAnsi="Times New Roman"/>
                <w:sz w:val="24"/>
                <w:szCs w:val="24"/>
              </w:rPr>
              <w:t>u Profil Psihopedagogic</w:t>
            </w:r>
          </w:p>
        </w:tc>
      </w:tr>
      <w:tr w:rsidR="00D10DAC" w:rsidRPr="00D00FBE" w14:paraId="4AF771DF" w14:textId="77777777" w:rsidTr="009D47A8">
        <w:tc>
          <w:tcPr>
            <w:tcW w:w="4219" w:type="dxa"/>
          </w:tcPr>
          <w:p w14:paraId="4A1A6CE7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B56A4">
              <w:rPr>
                <w:rFonts w:ascii="Times New Roman" w:hAnsi="Times New Roman"/>
                <w:sz w:val="24"/>
                <w:szCs w:val="24"/>
              </w:rPr>
              <w:t>Domeniul de studii</w:t>
            </w:r>
          </w:p>
        </w:tc>
        <w:tc>
          <w:tcPr>
            <w:tcW w:w="6149" w:type="dxa"/>
          </w:tcPr>
          <w:p w14:paraId="72D0AFDC" w14:textId="77777777" w:rsidR="00D10DAC" w:rsidRPr="000F6B1B" w:rsidRDefault="000F6B1B" w:rsidP="006D46CE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F6B1B">
              <w:rPr>
                <w:rFonts w:ascii="Times New Roman" w:hAnsi="Times New Roman"/>
                <w:sz w:val="24"/>
                <w:szCs w:val="24"/>
              </w:rPr>
              <w:t>Științe ale educației</w:t>
            </w:r>
          </w:p>
        </w:tc>
      </w:tr>
      <w:tr w:rsidR="00D10DAC" w:rsidRPr="00D00FBE" w14:paraId="622B32AC" w14:textId="77777777" w:rsidTr="009D47A8">
        <w:tc>
          <w:tcPr>
            <w:tcW w:w="4219" w:type="dxa"/>
          </w:tcPr>
          <w:p w14:paraId="11D86808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. Ciclul de studii</w:t>
            </w:r>
          </w:p>
        </w:tc>
        <w:tc>
          <w:tcPr>
            <w:tcW w:w="6149" w:type="dxa"/>
          </w:tcPr>
          <w:p w14:paraId="361BC396" w14:textId="77777777" w:rsidR="00D10DAC" w:rsidRPr="00102DC4" w:rsidRDefault="000D5CC1" w:rsidP="006D46CE">
            <w:pPr>
              <w:spacing w:after="0" w:line="240" w:lineRule="auto"/>
              <w:ind w:right="-20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Licenţă</w:t>
            </w:r>
          </w:p>
        </w:tc>
      </w:tr>
      <w:tr w:rsidR="00D10DAC" w:rsidRPr="004C7FAB" w14:paraId="71253021" w14:textId="77777777" w:rsidTr="009D47A8">
        <w:tc>
          <w:tcPr>
            <w:tcW w:w="4219" w:type="dxa"/>
          </w:tcPr>
          <w:p w14:paraId="2E43E0E1" w14:textId="77777777" w:rsidR="00D10DAC" w:rsidRPr="004C7FAB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7FAB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149" w:type="dxa"/>
          </w:tcPr>
          <w:p w14:paraId="7D16DCE5" w14:textId="77777777" w:rsidR="00D10DAC" w:rsidRPr="004C7FAB" w:rsidRDefault="005201BB" w:rsidP="006D46CE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7FAB">
              <w:rPr>
                <w:rFonts w:ascii="Times New Roman" w:hAnsi="Times New Roman"/>
                <w:sz w:val="24"/>
                <w:szCs w:val="24"/>
              </w:rPr>
              <w:t>Pregătire pedagogică nivel I.</w:t>
            </w:r>
          </w:p>
        </w:tc>
      </w:tr>
      <w:tr w:rsidR="00D10DAC" w:rsidRPr="00D00FBE" w14:paraId="0EE99657" w14:textId="77777777" w:rsidTr="009D47A8">
        <w:tc>
          <w:tcPr>
            <w:tcW w:w="4219" w:type="dxa"/>
          </w:tcPr>
          <w:p w14:paraId="3AB45468" w14:textId="77777777" w:rsidR="00D10DAC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1.6.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Calificarea</w:t>
            </w:r>
          </w:p>
        </w:tc>
        <w:tc>
          <w:tcPr>
            <w:tcW w:w="6149" w:type="dxa"/>
          </w:tcPr>
          <w:p w14:paraId="3316DB58" w14:textId="77777777" w:rsidR="00D10DAC" w:rsidRPr="00E85A6B" w:rsidRDefault="00E85A6B" w:rsidP="006D46CE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55DA">
              <w:rPr>
                <w:rFonts w:ascii="Times New Roman" w:hAnsi="Times New Roman"/>
                <w:sz w:val="24"/>
                <w:szCs w:val="24"/>
              </w:rPr>
              <w:t>Profesor</w:t>
            </w:r>
            <w:r w:rsidR="00B777BA">
              <w:rPr>
                <w:rFonts w:ascii="Times New Roman" w:hAnsi="Times New Roman"/>
                <w:sz w:val="24"/>
                <w:szCs w:val="24"/>
              </w:rPr>
              <w:t xml:space="preserve"> gimnazial</w:t>
            </w:r>
          </w:p>
        </w:tc>
      </w:tr>
    </w:tbl>
    <w:p w14:paraId="32393324" w14:textId="77777777" w:rsidR="008027E9" w:rsidRPr="00D00FBE" w:rsidRDefault="008027E9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76BB402" w14:textId="77777777" w:rsidR="008027E9" w:rsidRPr="00D00FBE" w:rsidRDefault="008027E9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8"/>
        <w:gridCol w:w="391"/>
        <w:gridCol w:w="992"/>
        <w:gridCol w:w="518"/>
        <w:gridCol w:w="540"/>
        <w:gridCol w:w="501"/>
        <w:gridCol w:w="1652"/>
        <w:gridCol w:w="542"/>
        <w:gridCol w:w="2691"/>
        <w:gridCol w:w="563"/>
      </w:tblGrid>
      <w:tr w:rsidR="00D10DAC" w:rsidRPr="00D00FBE" w14:paraId="4E59D0BA" w14:textId="77777777" w:rsidTr="009D47A8">
        <w:tc>
          <w:tcPr>
            <w:tcW w:w="4928" w:type="dxa"/>
            <w:gridSpan w:val="6"/>
          </w:tcPr>
          <w:p w14:paraId="59E598F3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58299584" w14:textId="77777777" w:rsidR="00D10DAC" w:rsidRPr="00FC3E41" w:rsidRDefault="00166386" w:rsidP="006D46CE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Departamentul de Specialitate c</w:t>
            </w:r>
            <w:r w:rsidRPr="00166386">
              <w:rPr>
                <w:rFonts w:ascii="Times New Roman" w:hAnsi="Times New Roman"/>
                <w:sz w:val="24"/>
                <w:szCs w:val="24"/>
              </w:rPr>
              <w:t>u Profil Psihopedagogic</w:t>
            </w:r>
          </w:p>
        </w:tc>
      </w:tr>
      <w:tr w:rsidR="00D10DAC" w:rsidRPr="00D00FBE" w14:paraId="5CC8FB9C" w14:textId="77777777" w:rsidTr="009D47A8">
        <w:tc>
          <w:tcPr>
            <w:tcW w:w="4928" w:type="dxa"/>
            <w:gridSpan w:val="6"/>
          </w:tcPr>
          <w:p w14:paraId="66A95F5C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0ABC4CED" w14:textId="77777777" w:rsidR="008B2137" w:rsidRDefault="0084750F" w:rsidP="006D46CE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Didactica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specializării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(</w:t>
            </w:r>
            <w:proofErr w:type="spellStart"/>
            <w:r w:rsidRPr="0084750F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limbi</w:t>
            </w:r>
            <w:proofErr w:type="spellEnd"/>
            <w:r w:rsidRPr="0084750F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84750F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străine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)</w:t>
            </w:r>
            <w:r w:rsidR="008B2137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(PBHQ0099)</w:t>
            </w:r>
          </w:p>
          <w:p w14:paraId="74DFE747" w14:textId="77777777" w:rsidR="008B2137" w:rsidRDefault="0084750F" w:rsidP="006D46CE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84750F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Szaktantárgy oktatásának módszertana (idegen nyelvek)</w:t>
            </w:r>
          </w:p>
          <w:p w14:paraId="4CB87E10" w14:textId="77777777" w:rsidR="00D10DAC" w:rsidRPr="00D10DAC" w:rsidRDefault="0084750F" w:rsidP="006D46CE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178EE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Didactics</w:t>
            </w:r>
            <w:proofErr w:type="spellEnd"/>
            <w:r w:rsidRPr="000178EE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(</w:t>
            </w:r>
            <w:proofErr w:type="spellStart"/>
            <w:r w:rsidRPr="0084750F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Foreign</w:t>
            </w:r>
            <w:proofErr w:type="spellEnd"/>
            <w:r w:rsidRPr="0084750F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84750F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Languages</w:t>
            </w:r>
            <w:proofErr w:type="spellEnd"/>
            <w:r w:rsidRPr="000178EE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)</w:t>
            </w:r>
          </w:p>
        </w:tc>
      </w:tr>
      <w:tr w:rsidR="00D10DAC" w:rsidRPr="00D00FBE" w14:paraId="7537D4B0" w14:textId="77777777" w:rsidTr="009D47A8">
        <w:tc>
          <w:tcPr>
            <w:tcW w:w="4928" w:type="dxa"/>
            <w:gridSpan w:val="6"/>
          </w:tcPr>
          <w:p w14:paraId="25697AAC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 xml:space="preserve">2.2. Titularul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disciplinei   / a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activităţilor de curs</w:t>
            </w:r>
          </w:p>
        </w:tc>
        <w:tc>
          <w:tcPr>
            <w:tcW w:w="5440" w:type="dxa"/>
            <w:gridSpan w:val="4"/>
          </w:tcPr>
          <w:p w14:paraId="5A93DAA5" w14:textId="77777777" w:rsidR="00D10DAC" w:rsidRPr="009055DA" w:rsidRDefault="00C22AFF" w:rsidP="006D46CE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9055DA">
              <w:rPr>
                <w:rFonts w:ascii="Times New Roman" w:hAnsi="Times New Roman"/>
                <w:sz w:val="24"/>
                <w:szCs w:val="24"/>
              </w:rPr>
              <w:t>Lect.</w:t>
            </w:r>
            <w:r w:rsidR="005B56A4" w:rsidRPr="00905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7BA" w:rsidRPr="009055DA">
              <w:rPr>
                <w:rFonts w:ascii="Times New Roman" w:hAnsi="Times New Roman"/>
                <w:sz w:val="24"/>
                <w:szCs w:val="24"/>
              </w:rPr>
              <w:t xml:space="preserve">univ. </w:t>
            </w:r>
            <w:r w:rsidR="00924EBF" w:rsidRPr="009055DA">
              <w:rPr>
                <w:rFonts w:ascii="Times New Roman" w:hAnsi="Times New Roman"/>
                <w:sz w:val="24"/>
                <w:szCs w:val="24"/>
              </w:rPr>
              <w:t>d</w:t>
            </w:r>
            <w:r w:rsidR="004845DC" w:rsidRPr="009055DA">
              <w:rPr>
                <w:rFonts w:ascii="Times New Roman" w:hAnsi="Times New Roman"/>
                <w:sz w:val="24"/>
                <w:szCs w:val="24"/>
              </w:rPr>
              <w:t>r</w:t>
            </w:r>
            <w:r w:rsidR="009055DA" w:rsidRPr="009055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91AC0">
              <w:rPr>
                <w:rFonts w:ascii="Times New Roman" w:hAnsi="Times New Roman"/>
                <w:sz w:val="24"/>
                <w:szCs w:val="24"/>
                <w:lang w:val="hu-HU"/>
              </w:rPr>
              <w:t>KOVÁCS Gabriella</w:t>
            </w:r>
          </w:p>
        </w:tc>
      </w:tr>
      <w:tr w:rsidR="00A61861" w:rsidRPr="00D00FBE" w14:paraId="463DABA3" w14:textId="77777777" w:rsidTr="009D47A8">
        <w:trPr>
          <w:trHeight w:val="191"/>
        </w:trPr>
        <w:tc>
          <w:tcPr>
            <w:tcW w:w="3369" w:type="dxa"/>
            <w:gridSpan w:val="3"/>
            <w:vMerge w:val="restart"/>
          </w:tcPr>
          <w:p w14:paraId="79E76197" w14:textId="77777777" w:rsidR="00A61861" w:rsidRPr="00D00FBE" w:rsidRDefault="00A618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2.3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Titularul (ii) activităţilor de </w:t>
            </w:r>
          </w:p>
          <w:p w14:paraId="3C97CF39" w14:textId="77777777" w:rsidR="00A61861" w:rsidRPr="00D00FBE" w:rsidRDefault="00A618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26F590CE" w14:textId="77777777" w:rsidR="00A61861" w:rsidRPr="00D00FBE" w:rsidRDefault="00A618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5440" w:type="dxa"/>
            <w:gridSpan w:val="4"/>
          </w:tcPr>
          <w:p w14:paraId="35C0F32C" w14:textId="77777777" w:rsidR="00A61861" w:rsidRPr="009055DA" w:rsidRDefault="00791AC0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791AC0">
              <w:rPr>
                <w:rFonts w:ascii="Times New Roman" w:hAnsi="Times New Roman"/>
                <w:sz w:val="24"/>
                <w:szCs w:val="24"/>
              </w:rPr>
              <w:t>Lect. univ. dr. KOVÁCS Gabriella</w:t>
            </w:r>
          </w:p>
        </w:tc>
      </w:tr>
      <w:tr w:rsidR="00C332A4" w:rsidRPr="00D00FBE" w14:paraId="0B610705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46EE5F16" w14:textId="77777777" w:rsidR="00C332A4" w:rsidRPr="00D00FBE" w:rsidRDefault="00C332A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41C2A4C9" w14:textId="77777777" w:rsidR="00C332A4" w:rsidRPr="00D00FBE" w:rsidRDefault="00C332A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440" w:type="dxa"/>
            <w:gridSpan w:val="4"/>
          </w:tcPr>
          <w:p w14:paraId="63388C08" w14:textId="77777777" w:rsidR="00C332A4" w:rsidRPr="00D00FBE" w:rsidRDefault="00B777BA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32A4" w:rsidRPr="00D00FBE" w14:paraId="3D4B0CB5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245704D0" w14:textId="77777777" w:rsidR="00C332A4" w:rsidRPr="00D00FBE" w:rsidRDefault="00C332A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396069AB" w14:textId="77777777" w:rsidR="00C332A4" w:rsidRPr="00D00FBE" w:rsidRDefault="00C332A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440" w:type="dxa"/>
            <w:gridSpan w:val="4"/>
          </w:tcPr>
          <w:p w14:paraId="42C29140" w14:textId="77777777" w:rsidR="00C332A4" w:rsidRPr="00D00FBE" w:rsidRDefault="00B777BA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32A4" w:rsidRPr="00D00FBE" w14:paraId="04579BE4" w14:textId="77777777" w:rsidTr="00E3215E">
        <w:tc>
          <w:tcPr>
            <w:tcW w:w="1984" w:type="dxa"/>
          </w:tcPr>
          <w:p w14:paraId="03334809" w14:textId="77777777" w:rsidR="00C332A4" w:rsidRPr="00D00FBE" w:rsidRDefault="00C332A4" w:rsidP="006D46CE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2.4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Anul de studiu</w:t>
            </w:r>
          </w:p>
        </w:tc>
        <w:tc>
          <w:tcPr>
            <w:tcW w:w="391" w:type="dxa"/>
          </w:tcPr>
          <w:p w14:paraId="615F314C" w14:textId="77777777" w:rsidR="00C332A4" w:rsidRPr="00D00FBE" w:rsidRDefault="00A62A20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  <w:gridSpan w:val="2"/>
          </w:tcPr>
          <w:p w14:paraId="1BF31B03" w14:textId="77777777" w:rsidR="00C332A4" w:rsidRPr="00D00FBE" w:rsidRDefault="00C332A4" w:rsidP="006D46CE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2.5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Semestrul</w:t>
            </w:r>
          </w:p>
        </w:tc>
        <w:tc>
          <w:tcPr>
            <w:tcW w:w="540" w:type="dxa"/>
          </w:tcPr>
          <w:p w14:paraId="586009DF" w14:textId="77777777" w:rsidR="00C332A4" w:rsidRPr="00D00FBE" w:rsidRDefault="00A62A20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gridSpan w:val="2"/>
          </w:tcPr>
          <w:p w14:paraId="77678A4C" w14:textId="77777777" w:rsidR="00C332A4" w:rsidRPr="00D00FBE" w:rsidRDefault="00C332A4" w:rsidP="006D46CE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5A318117" w14:textId="77777777" w:rsidR="00C332A4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1ED1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38323662" w14:textId="77777777" w:rsidR="00C332A4" w:rsidRPr="00D00FBE" w:rsidRDefault="00C332A4" w:rsidP="006D46CE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2.7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Regimul disciplinei</w:t>
            </w:r>
          </w:p>
        </w:tc>
        <w:tc>
          <w:tcPr>
            <w:tcW w:w="540" w:type="dxa"/>
          </w:tcPr>
          <w:p w14:paraId="795D1E12" w14:textId="77777777" w:rsidR="00C332A4" w:rsidRPr="00D00FBE" w:rsidRDefault="00791AC0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1AC0"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30043D57" w14:textId="77777777" w:rsidR="008027E9" w:rsidRPr="00D00FBE" w:rsidRDefault="008027E9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DB1FF55" w14:textId="77777777" w:rsidR="008027E9" w:rsidRPr="00D00FBE" w:rsidRDefault="008027E9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3. Timpul total estimat</w:t>
      </w:r>
      <w:r w:rsidRPr="00D00FBE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8027E9" w:rsidRPr="00D00FBE" w14:paraId="36AB36AE" w14:textId="77777777" w:rsidTr="00602EBC">
        <w:tc>
          <w:tcPr>
            <w:tcW w:w="3258" w:type="dxa"/>
          </w:tcPr>
          <w:p w14:paraId="209D39B8" w14:textId="77777777" w:rsidR="008027E9" w:rsidRPr="00D00FBE" w:rsidRDefault="008027E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720" w:type="dxa"/>
          </w:tcPr>
          <w:p w14:paraId="4ABC1984" w14:textId="77777777" w:rsidR="008027E9" w:rsidRPr="00D00FBE" w:rsidRDefault="00AE4384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gridSpan w:val="3"/>
          </w:tcPr>
          <w:p w14:paraId="2D2BB658" w14:textId="77777777" w:rsidR="008027E9" w:rsidRPr="00D00FBE" w:rsidRDefault="008027E9" w:rsidP="006D46CE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630" w:type="dxa"/>
          </w:tcPr>
          <w:p w14:paraId="00FF1C33" w14:textId="77777777" w:rsidR="008027E9" w:rsidRPr="00D00FBE" w:rsidRDefault="00AE4384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14:paraId="55E975EA" w14:textId="77777777" w:rsidR="00ED7092" w:rsidRPr="001C6FB6" w:rsidRDefault="008027E9" w:rsidP="006D46CE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C6FB6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1C6FB6">
              <w:rPr>
                <w:rFonts w:ascii="Times New Roman" w:hAnsi="Times New Roman"/>
                <w:sz w:val="24"/>
                <w:szCs w:val="24"/>
              </w:rPr>
              <w:t>.</w:t>
            </w:r>
            <w:r w:rsidRPr="001C6FB6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470F45" w:rsidRPr="001C6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14:paraId="785D8459" w14:textId="77777777" w:rsidR="001E4C42" w:rsidRPr="00D00FBE" w:rsidRDefault="00AE4384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27E9" w:rsidRPr="00D00FBE" w14:paraId="2A6D1155" w14:textId="77777777" w:rsidTr="00343A34">
        <w:tc>
          <w:tcPr>
            <w:tcW w:w="3258" w:type="dxa"/>
            <w:shd w:val="clear" w:color="auto" w:fill="auto"/>
          </w:tcPr>
          <w:p w14:paraId="615D7DDC" w14:textId="77777777" w:rsidR="008027E9" w:rsidRPr="00D00FBE" w:rsidRDefault="008027E9" w:rsidP="006D46CE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5AB25A28" w14:textId="77777777" w:rsidR="008027E9" w:rsidRPr="00D00FBE" w:rsidRDefault="00AE4384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5D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07398654" w14:textId="77777777" w:rsidR="008027E9" w:rsidRPr="00D00FBE" w:rsidRDefault="008027E9" w:rsidP="006D46CE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630" w:type="dxa"/>
            <w:shd w:val="clear" w:color="auto" w:fill="auto"/>
          </w:tcPr>
          <w:p w14:paraId="44E2F72B" w14:textId="77777777" w:rsidR="008027E9" w:rsidRPr="00D00FBE" w:rsidRDefault="00AE4384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00" w:type="dxa"/>
            <w:shd w:val="clear" w:color="auto" w:fill="auto"/>
          </w:tcPr>
          <w:p w14:paraId="5230FE5E" w14:textId="77777777" w:rsidR="00ED7092" w:rsidRPr="009055DA" w:rsidRDefault="008027E9" w:rsidP="006D46CE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C6FB6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1C6FB6">
              <w:rPr>
                <w:rFonts w:ascii="Times New Roman" w:hAnsi="Times New Roman"/>
                <w:sz w:val="24"/>
                <w:szCs w:val="24"/>
              </w:rPr>
              <w:t>.</w:t>
            </w:r>
            <w:r w:rsidRPr="001C6FB6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3C9B3C82" w14:textId="77777777" w:rsidR="001E4C42" w:rsidRPr="00D00FBE" w:rsidRDefault="00AE4384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027E9" w:rsidRPr="00D00FBE" w14:paraId="448D5E5A" w14:textId="77777777" w:rsidTr="00602EBC">
        <w:tc>
          <w:tcPr>
            <w:tcW w:w="9378" w:type="dxa"/>
            <w:gridSpan w:val="7"/>
          </w:tcPr>
          <w:p w14:paraId="353EB602" w14:textId="77777777" w:rsidR="008027E9" w:rsidRPr="00D00FBE" w:rsidRDefault="008027E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990" w:type="dxa"/>
          </w:tcPr>
          <w:p w14:paraId="41D9332F" w14:textId="77777777" w:rsidR="008027E9" w:rsidRPr="00D00FBE" w:rsidRDefault="008027E9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D10DAC" w:rsidRPr="00D00FBE" w14:paraId="3E287278" w14:textId="77777777" w:rsidTr="00602EBC">
        <w:tc>
          <w:tcPr>
            <w:tcW w:w="9378" w:type="dxa"/>
            <w:gridSpan w:val="7"/>
          </w:tcPr>
          <w:p w14:paraId="7E697916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990" w:type="dxa"/>
          </w:tcPr>
          <w:p w14:paraId="2F572B64" w14:textId="77777777" w:rsidR="00D10DAC" w:rsidRPr="007E6CD7" w:rsidRDefault="008B2E77" w:rsidP="006D46CE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10DAC" w:rsidRPr="00D00FBE" w14:paraId="4836D624" w14:textId="77777777" w:rsidTr="00602EBC">
        <w:tc>
          <w:tcPr>
            <w:tcW w:w="9378" w:type="dxa"/>
            <w:gridSpan w:val="7"/>
          </w:tcPr>
          <w:p w14:paraId="30BC48F3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990" w:type="dxa"/>
          </w:tcPr>
          <w:p w14:paraId="42476692" w14:textId="77777777" w:rsidR="00D10DAC" w:rsidRPr="007E6CD7" w:rsidRDefault="008B2E77" w:rsidP="006D46CE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10DAC" w:rsidRPr="00D00FBE" w14:paraId="71656408" w14:textId="77777777" w:rsidTr="00602EBC">
        <w:tc>
          <w:tcPr>
            <w:tcW w:w="9378" w:type="dxa"/>
            <w:gridSpan w:val="7"/>
          </w:tcPr>
          <w:p w14:paraId="7AC1FA84" w14:textId="77777777" w:rsidR="00D10DAC" w:rsidRPr="001C6FB6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 w:rsidRPr="001C6FB6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990" w:type="dxa"/>
          </w:tcPr>
          <w:p w14:paraId="7EB4992E" w14:textId="77777777" w:rsidR="00D10DAC" w:rsidRPr="007E6CD7" w:rsidRDefault="008B2E77" w:rsidP="006D46CE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10DAC" w:rsidRPr="00D00FBE" w14:paraId="73833BB9" w14:textId="77777777" w:rsidTr="00602EBC">
        <w:tc>
          <w:tcPr>
            <w:tcW w:w="9378" w:type="dxa"/>
            <w:gridSpan w:val="7"/>
          </w:tcPr>
          <w:p w14:paraId="59BB7D84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d)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</w:tcPr>
          <w:p w14:paraId="08CB1F7A" w14:textId="77777777" w:rsidR="00D10DAC" w:rsidRPr="007E6CD7" w:rsidRDefault="009055DA" w:rsidP="006D46CE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10DAC" w:rsidRPr="00D00FBE" w14:paraId="6BBADD24" w14:textId="77777777" w:rsidTr="00602EBC">
        <w:tc>
          <w:tcPr>
            <w:tcW w:w="9378" w:type="dxa"/>
            <w:gridSpan w:val="7"/>
          </w:tcPr>
          <w:p w14:paraId="0C970F16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e)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</w:tcPr>
          <w:p w14:paraId="1A2A819B" w14:textId="77777777" w:rsidR="00D10DAC" w:rsidRPr="007E6CD7" w:rsidRDefault="008B2E77" w:rsidP="006D46CE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10DAC" w:rsidRPr="00D00FBE" w14:paraId="16F6DB27" w14:textId="77777777" w:rsidTr="00602EBC">
        <w:tc>
          <w:tcPr>
            <w:tcW w:w="9378" w:type="dxa"/>
            <w:gridSpan w:val="7"/>
          </w:tcPr>
          <w:p w14:paraId="7AC29301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f)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</w:p>
        </w:tc>
        <w:tc>
          <w:tcPr>
            <w:tcW w:w="990" w:type="dxa"/>
          </w:tcPr>
          <w:p w14:paraId="158E80FB" w14:textId="77777777" w:rsidR="00D10DAC" w:rsidRPr="007E6CD7" w:rsidRDefault="00D10DAC" w:rsidP="006D46CE">
            <w:pPr>
              <w:spacing w:after="0" w:line="240" w:lineRule="auto"/>
              <w:contextualSpacing/>
              <w:jc w:val="center"/>
            </w:pPr>
            <w:r w:rsidRPr="007E6CD7">
              <w:t>-</w:t>
            </w:r>
          </w:p>
        </w:tc>
      </w:tr>
      <w:tr w:rsidR="00D10DAC" w:rsidRPr="00D00FBE" w14:paraId="510A334A" w14:textId="77777777" w:rsidTr="00343A34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174222F7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  <w:shd w:val="clear" w:color="auto" w:fill="auto"/>
          </w:tcPr>
          <w:p w14:paraId="5F440F42" w14:textId="77777777" w:rsidR="00D10DAC" w:rsidRPr="009055DA" w:rsidRDefault="00AE4384" w:rsidP="006D46CE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5D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D10DAC" w:rsidRPr="00D00FBE" w14:paraId="569CCE5F" w14:textId="77777777" w:rsidTr="00343A34">
        <w:trPr>
          <w:gridAfter w:val="4"/>
          <w:wAfter w:w="5040" w:type="dxa"/>
          <w:trHeight w:val="422"/>
        </w:trPr>
        <w:tc>
          <w:tcPr>
            <w:tcW w:w="4248" w:type="dxa"/>
            <w:gridSpan w:val="3"/>
            <w:shd w:val="clear" w:color="auto" w:fill="auto"/>
          </w:tcPr>
          <w:p w14:paraId="0F5E6F55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  <w:shd w:val="clear" w:color="auto" w:fill="auto"/>
          </w:tcPr>
          <w:p w14:paraId="34E1D45D" w14:textId="77777777" w:rsidR="00D10DAC" w:rsidRPr="009055DA" w:rsidRDefault="00AE4384" w:rsidP="006D46CE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5DA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D10DAC" w:rsidRPr="00D00FBE" w14:paraId="23BD61C1" w14:textId="77777777" w:rsidTr="00343A34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58A60381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  <w:shd w:val="clear" w:color="auto" w:fill="auto"/>
          </w:tcPr>
          <w:p w14:paraId="73E14267" w14:textId="77777777" w:rsidR="00D10DAC" w:rsidRPr="00D10DAC" w:rsidRDefault="00AE4384" w:rsidP="006D46CE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335BF82A" w14:textId="77777777" w:rsidR="00ED7092" w:rsidRPr="00D00FBE" w:rsidRDefault="00ED7092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A4C2EEF" w14:textId="77777777" w:rsidR="008027E9" w:rsidRPr="00D00FBE" w:rsidRDefault="008027E9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D00FBE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8027E9" w:rsidRPr="00D00FBE" w14:paraId="11A9BEC5" w14:textId="77777777" w:rsidTr="00602EBC">
        <w:tc>
          <w:tcPr>
            <w:tcW w:w="2988" w:type="dxa"/>
          </w:tcPr>
          <w:p w14:paraId="07B17233" w14:textId="77777777" w:rsidR="008027E9" w:rsidRPr="00D00FBE" w:rsidRDefault="008027E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7380" w:type="dxa"/>
          </w:tcPr>
          <w:p w14:paraId="3D76CD2B" w14:textId="77777777" w:rsidR="008027E9" w:rsidRPr="00D00FBE" w:rsidRDefault="008C49B6" w:rsidP="006D46CE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C49B6">
              <w:rPr>
                <w:rFonts w:ascii="Times New Roman" w:hAnsi="Times New Roman"/>
                <w:sz w:val="24"/>
                <w:szCs w:val="24"/>
              </w:rPr>
              <w:t xml:space="preserve">Psihologia </w:t>
            </w:r>
            <w:r w:rsidR="00C44B6B" w:rsidRPr="008C49B6">
              <w:rPr>
                <w:rFonts w:ascii="Times New Roman" w:hAnsi="Times New Roman"/>
                <w:sz w:val="24"/>
                <w:szCs w:val="24"/>
              </w:rPr>
              <w:t>educației</w:t>
            </w:r>
            <w:r w:rsidRPr="008C49B6">
              <w:rPr>
                <w:rFonts w:ascii="Times New Roman" w:hAnsi="Times New Roman"/>
                <w:sz w:val="24"/>
                <w:szCs w:val="24"/>
              </w:rPr>
              <w:t>, Fundamentele pedagogiei, Teoria şi metodologia curriculumului</w:t>
            </w:r>
            <w:r w:rsidR="005B5E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B5E78" w:rsidRPr="005B5E78">
              <w:rPr>
                <w:rFonts w:ascii="Times New Roman" w:hAnsi="Times New Roman"/>
                <w:sz w:val="24"/>
                <w:szCs w:val="24"/>
              </w:rPr>
              <w:t>Teoria şi metodologia evaluării.</w:t>
            </w:r>
          </w:p>
        </w:tc>
      </w:tr>
      <w:tr w:rsidR="008027E9" w:rsidRPr="00D00FBE" w14:paraId="4A94727F" w14:textId="77777777" w:rsidTr="00602EBC">
        <w:tc>
          <w:tcPr>
            <w:tcW w:w="2988" w:type="dxa"/>
          </w:tcPr>
          <w:p w14:paraId="38083E5E" w14:textId="77777777" w:rsidR="008027E9" w:rsidRPr="00D00FBE" w:rsidRDefault="008027E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de competenţe</w:t>
            </w:r>
          </w:p>
        </w:tc>
        <w:tc>
          <w:tcPr>
            <w:tcW w:w="7380" w:type="dxa"/>
          </w:tcPr>
          <w:p w14:paraId="2F4D7BD5" w14:textId="77777777" w:rsidR="008C49B6" w:rsidRPr="00D00FBE" w:rsidRDefault="00CA6CBE" w:rsidP="006D46CE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6CBE">
              <w:rPr>
                <w:rFonts w:ascii="Times New Roman" w:hAnsi="Times New Roman"/>
                <w:sz w:val="24"/>
                <w:szCs w:val="24"/>
              </w:rPr>
              <w:t>Nivel B2 / C1 al competenţelor de limbă străină.</w:t>
            </w:r>
          </w:p>
        </w:tc>
      </w:tr>
    </w:tbl>
    <w:p w14:paraId="3BF93CFE" w14:textId="77777777" w:rsidR="006F226C" w:rsidRDefault="006F226C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3A5A15B" w14:textId="77777777" w:rsidR="008027E9" w:rsidRPr="00D00FBE" w:rsidRDefault="008027E9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5. Condiţii</w:t>
      </w:r>
      <w:r w:rsidRPr="00D00FBE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X="175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2"/>
        <w:gridCol w:w="6223"/>
      </w:tblGrid>
      <w:tr w:rsidR="00D10DAC" w:rsidRPr="00D00FBE" w14:paraId="2304AA01" w14:textId="77777777" w:rsidTr="006D46CE">
        <w:trPr>
          <w:trHeight w:val="710"/>
        </w:trPr>
        <w:tc>
          <w:tcPr>
            <w:tcW w:w="3762" w:type="dxa"/>
          </w:tcPr>
          <w:p w14:paraId="642C0C07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223" w:type="dxa"/>
          </w:tcPr>
          <w:p w14:paraId="08D65EEF" w14:textId="77777777" w:rsidR="00D10DAC" w:rsidRPr="00AF3F7F" w:rsidRDefault="00F94ADA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Sală de curs</w:t>
            </w:r>
            <w:r w:rsidR="00C46BC1" w:rsidRPr="00C46BC1">
              <w:rPr>
                <w:rFonts w:ascii="Times New Roman" w:hAnsi="Times New Roman"/>
                <w:sz w:val="24"/>
                <w:szCs w:val="24"/>
              </w:rPr>
              <w:t xml:space="preserve"> dotată cu videoproiector, calculator, tablă, tablă interactivă.</w:t>
            </w:r>
          </w:p>
        </w:tc>
      </w:tr>
      <w:tr w:rsidR="00D10DAC" w:rsidRPr="00D00FBE" w14:paraId="1696764C" w14:textId="77777777" w:rsidTr="006D46CE">
        <w:trPr>
          <w:trHeight w:val="683"/>
        </w:trPr>
        <w:tc>
          <w:tcPr>
            <w:tcW w:w="3762" w:type="dxa"/>
          </w:tcPr>
          <w:p w14:paraId="04FA9E2A" w14:textId="77777777" w:rsidR="00D10DAC" w:rsidRPr="00D00FBE" w:rsidRDefault="00D10DAC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 xml:space="preserve">5.2.  De desfăşurare a </w:t>
            </w:r>
            <w:r w:rsidRPr="001C6FB6">
              <w:rPr>
                <w:rFonts w:ascii="Times New Roman" w:hAnsi="Times New Roman"/>
                <w:sz w:val="24"/>
                <w:szCs w:val="24"/>
              </w:rPr>
              <w:t>seminarului/laboratorului/proiectului</w:t>
            </w:r>
          </w:p>
        </w:tc>
        <w:tc>
          <w:tcPr>
            <w:tcW w:w="6223" w:type="dxa"/>
          </w:tcPr>
          <w:p w14:paraId="1D9274C5" w14:textId="77777777" w:rsidR="00D10DAC" w:rsidRPr="00AF3F7F" w:rsidRDefault="00D61F1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Sală de seminar</w:t>
            </w:r>
            <w:r w:rsidRPr="00D61F19">
              <w:rPr>
                <w:rFonts w:ascii="Times New Roman" w:hAnsi="Times New Roman"/>
                <w:sz w:val="24"/>
                <w:szCs w:val="24"/>
              </w:rPr>
              <w:t xml:space="preserve"> dotată cu videoproiector, calculator, tablă, tablă interactivă.</w:t>
            </w:r>
          </w:p>
        </w:tc>
      </w:tr>
    </w:tbl>
    <w:p w14:paraId="2544F516" w14:textId="77777777" w:rsidR="007917DF" w:rsidRDefault="008027E9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9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151"/>
      </w:tblGrid>
      <w:tr w:rsidR="007917DF" w:rsidRPr="006F226C" w14:paraId="14D5265F" w14:textId="77777777" w:rsidTr="006F226C">
        <w:trPr>
          <w:cantSplit/>
          <w:trHeight w:val="1134"/>
          <w:jc w:val="center"/>
        </w:trPr>
        <w:tc>
          <w:tcPr>
            <w:tcW w:w="535" w:type="dxa"/>
            <w:shd w:val="clear" w:color="auto" w:fill="auto"/>
            <w:textDirection w:val="btLr"/>
            <w:vAlign w:val="center"/>
          </w:tcPr>
          <w:p w14:paraId="617B1EAA" w14:textId="77777777" w:rsidR="006F226C" w:rsidRDefault="007917DF" w:rsidP="006F226C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F226C">
              <w:rPr>
                <w:rFonts w:ascii="Times New Roman" w:hAnsi="Times New Roman"/>
                <w:b/>
                <w:sz w:val="24"/>
                <w:szCs w:val="24"/>
              </w:rPr>
              <w:t xml:space="preserve">Competenţe </w:t>
            </w:r>
          </w:p>
          <w:p w14:paraId="4B543926" w14:textId="77777777" w:rsidR="007917DF" w:rsidRPr="006F226C" w:rsidRDefault="007917DF" w:rsidP="006F226C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F226C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406" w:type="dxa"/>
          </w:tcPr>
          <w:p w14:paraId="79213507" w14:textId="77777777" w:rsidR="00972143" w:rsidRPr="006F226C" w:rsidRDefault="00972143" w:rsidP="006D46CE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it-IT"/>
              </w:rPr>
              <w:t>Capacităţi de proiectare, realizare şi evaluare a procesului educaţional în domeniul limbilor moderne.</w:t>
            </w:r>
          </w:p>
          <w:p w14:paraId="09FC3FAA" w14:textId="77777777" w:rsidR="00972143" w:rsidRPr="006F226C" w:rsidRDefault="00972143" w:rsidP="006D46CE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it-IT"/>
              </w:rPr>
              <w:t>Capacităţi de structurare logică şi transpunere psihopedagogică a conţinuturilor predării şi învăţării în specializarea limbi moderne obţinută prin studiile de licenţă.</w:t>
            </w:r>
          </w:p>
          <w:p w14:paraId="2D230273" w14:textId="77777777" w:rsidR="00972143" w:rsidRPr="006F226C" w:rsidRDefault="00972143" w:rsidP="006D46CE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it-IT"/>
              </w:rPr>
              <w:t>Capacitatea de a analiza şi a lua decizii în domeniul predării disciplinei limba modernă.</w:t>
            </w:r>
          </w:p>
          <w:p w14:paraId="3321B744" w14:textId="77777777" w:rsidR="00972143" w:rsidRPr="006F226C" w:rsidRDefault="00972143" w:rsidP="006D46CE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it-IT"/>
              </w:rPr>
              <w:t>Capacitatea gândirii creative şi critice.</w:t>
            </w:r>
          </w:p>
          <w:p w14:paraId="2F807C1A" w14:textId="77777777" w:rsidR="00972143" w:rsidRPr="006F226C" w:rsidRDefault="00972143" w:rsidP="006D46CE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it-IT"/>
              </w:rPr>
              <w:t>Capacitatea de a alege metodele de învăţământ potrivite conţinutului de transmis.</w:t>
            </w:r>
          </w:p>
          <w:p w14:paraId="6F25C776" w14:textId="77777777" w:rsidR="00972143" w:rsidRPr="006F226C" w:rsidRDefault="00972143" w:rsidP="006D46CE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it-IT"/>
              </w:rPr>
              <w:t>Capacitatea de a alege mijloace de învăţământ potrivite conţinutului de transmis.</w:t>
            </w:r>
          </w:p>
          <w:p w14:paraId="1761E7CA" w14:textId="77777777" w:rsidR="00972143" w:rsidRPr="006F226C" w:rsidRDefault="00972143" w:rsidP="006D46CE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it-IT"/>
              </w:rPr>
              <w:t>Capacitatea de a alege metodele şi mijloacele de evaluarea potrivite conţinutului de evaluat.</w:t>
            </w:r>
          </w:p>
          <w:p w14:paraId="2205F5D8" w14:textId="77777777" w:rsidR="00972143" w:rsidRPr="006F226C" w:rsidRDefault="00972143" w:rsidP="006D46CE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it-IT"/>
              </w:rPr>
              <w:t>Capacitatea de proiectare a demersului didactic.</w:t>
            </w:r>
          </w:p>
          <w:p w14:paraId="59B5218E" w14:textId="77777777" w:rsidR="007917DF" w:rsidRPr="006F226C" w:rsidRDefault="00972143" w:rsidP="006D46CE">
            <w:pPr>
              <w:pStyle w:val="Default"/>
              <w:numPr>
                <w:ilvl w:val="0"/>
                <w:numId w:val="37"/>
              </w:numPr>
              <w:contextualSpacing/>
            </w:pPr>
            <w:r w:rsidRPr="006F226C">
              <w:rPr>
                <w:lang w:val="it-IT"/>
              </w:rPr>
              <w:t>Capacitatea de stimularea creativităţii.</w:t>
            </w:r>
          </w:p>
        </w:tc>
      </w:tr>
      <w:tr w:rsidR="007917DF" w:rsidRPr="006F226C" w14:paraId="10F9DC0E" w14:textId="77777777" w:rsidTr="006F226C">
        <w:trPr>
          <w:cantSplit/>
          <w:trHeight w:val="1134"/>
          <w:jc w:val="center"/>
        </w:trPr>
        <w:tc>
          <w:tcPr>
            <w:tcW w:w="535" w:type="dxa"/>
            <w:shd w:val="clear" w:color="auto" w:fill="auto"/>
            <w:textDirection w:val="btLr"/>
            <w:vAlign w:val="center"/>
          </w:tcPr>
          <w:p w14:paraId="502DBF8F" w14:textId="77777777" w:rsidR="006F226C" w:rsidRDefault="007917DF" w:rsidP="006F226C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F226C">
              <w:rPr>
                <w:rFonts w:ascii="Times New Roman" w:hAnsi="Times New Roman"/>
                <w:b/>
                <w:sz w:val="24"/>
                <w:szCs w:val="24"/>
              </w:rPr>
              <w:t xml:space="preserve">Competenţe </w:t>
            </w:r>
          </w:p>
          <w:p w14:paraId="061AC1DF" w14:textId="77777777" w:rsidR="007917DF" w:rsidRPr="006F226C" w:rsidRDefault="007917DF" w:rsidP="006F226C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F226C">
              <w:rPr>
                <w:rFonts w:ascii="Times New Roman" w:hAnsi="Times New Roman"/>
                <w:b/>
                <w:sz w:val="24"/>
                <w:szCs w:val="24"/>
              </w:rPr>
              <w:t>transversale</w:t>
            </w:r>
          </w:p>
        </w:tc>
        <w:tc>
          <w:tcPr>
            <w:tcW w:w="9406" w:type="dxa"/>
          </w:tcPr>
          <w:p w14:paraId="4B8C3139" w14:textId="77777777" w:rsidR="00A66285" w:rsidRPr="006F226C" w:rsidRDefault="00A66285" w:rsidP="006D46CE">
            <w:pPr>
              <w:pStyle w:val="NoSpacing1"/>
              <w:numPr>
                <w:ilvl w:val="0"/>
                <w:numId w:val="32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Autonomie şi responsabilitate; </w:t>
            </w:r>
          </w:p>
          <w:p w14:paraId="5C492DCC" w14:textId="77777777" w:rsidR="00A66285" w:rsidRPr="006F226C" w:rsidRDefault="00A66285" w:rsidP="006D46CE">
            <w:pPr>
              <w:pStyle w:val="NoSpacing1"/>
              <w:numPr>
                <w:ilvl w:val="0"/>
                <w:numId w:val="32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Atitudine de relaţionare şi comunicare deschisă, sinceră, cooperantă, receptivă; </w:t>
            </w:r>
          </w:p>
          <w:p w14:paraId="7E6EDFFE" w14:textId="77777777" w:rsidR="00A66285" w:rsidRPr="006F226C" w:rsidRDefault="00A66285" w:rsidP="006D46CE">
            <w:pPr>
              <w:pStyle w:val="NoSpacing1"/>
              <w:numPr>
                <w:ilvl w:val="0"/>
                <w:numId w:val="32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Disponibilitate de analiză şi interpretare a valorilor ce descriu o situaţie, un eveniment sau un comportament; </w:t>
            </w:r>
          </w:p>
          <w:p w14:paraId="7E942142" w14:textId="77777777" w:rsidR="00A66285" w:rsidRPr="006F226C" w:rsidRDefault="00A66285" w:rsidP="006D46CE">
            <w:pPr>
              <w:pStyle w:val="NoSpacing1"/>
              <w:numPr>
                <w:ilvl w:val="0"/>
                <w:numId w:val="32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Imaginaţie substitutivă, disponibilitatea de autoreglare a comportamentului în raport cu ceilalţi pe bază empatică şi de a recepta mesajele cu conţinut afectiv; </w:t>
            </w:r>
          </w:p>
          <w:p w14:paraId="13CCE946" w14:textId="77777777" w:rsidR="00A66285" w:rsidRPr="006F226C" w:rsidRDefault="00A66285" w:rsidP="006D46CE">
            <w:pPr>
              <w:pStyle w:val="NoSpacing1"/>
              <w:numPr>
                <w:ilvl w:val="0"/>
                <w:numId w:val="32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226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Acceptarea evaluării din partea celorlalţi; </w:t>
            </w:r>
          </w:p>
          <w:p w14:paraId="371DE57E" w14:textId="77777777" w:rsidR="007917DF" w:rsidRPr="006F226C" w:rsidRDefault="00A66285" w:rsidP="006D46C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26C">
              <w:rPr>
                <w:rFonts w:ascii="Times New Roman" w:hAnsi="Times New Roman"/>
                <w:sz w:val="24"/>
                <w:szCs w:val="24"/>
              </w:rPr>
              <w:t>Integritate morală, echilibru caracterial, atitudine critică şi forţă de conviniere în promovarea valorilor pozitive autentice ale comunităţii sociale.</w:t>
            </w:r>
          </w:p>
        </w:tc>
      </w:tr>
    </w:tbl>
    <w:p w14:paraId="5C7BD149" w14:textId="77777777" w:rsidR="007917DF" w:rsidRDefault="007917DF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518D34F" w14:textId="77777777" w:rsidR="008027E9" w:rsidRPr="00D00FBE" w:rsidRDefault="008027E9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7. Obiectivele disciplinei</w:t>
      </w:r>
      <w:r w:rsidRPr="00D00FBE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X="175" w:tblpY="230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7172"/>
      </w:tblGrid>
      <w:tr w:rsidR="00800358" w:rsidRPr="00D00FBE" w14:paraId="61FC74EE" w14:textId="77777777" w:rsidTr="006F226C">
        <w:tc>
          <w:tcPr>
            <w:tcW w:w="2813" w:type="dxa"/>
            <w:shd w:val="clear" w:color="auto" w:fill="auto"/>
          </w:tcPr>
          <w:p w14:paraId="746F45DA" w14:textId="77777777" w:rsidR="00800358" w:rsidRPr="00D00FBE" w:rsidRDefault="00800358" w:rsidP="006F2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7172" w:type="dxa"/>
          </w:tcPr>
          <w:p w14:paraId="6BD7B953" w14:textId="77777777" w:rsidR="00C0550E" w:rsidRPr="00C0550E" w:rsidRDefault="00C0550E" w:rsidP="006F226C">
            <w:pPr>
              <w:widowControl w:val="0"/>
              <w:numPr>
                <w:ilvl w:val="0"/>
                <w:numId w:val="38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 w:rsidRPr="00C0550E">
              <w:rPr>
                <w:rFonts w:ascii="Times New Roman" w:hAnsi="Times New Roman"/>
                <w:sz w:val="24"/>
                <w:szCs w:val="24"/>
              </w:rPr>
              <w:t>nţelegerea caracterului interdisciplinar a metodicii predării limbilor străine;</w:t>
            </w:r>
          </w:p>
          <w:p w14:paraId="4DED8C2E" w14:textId="77777777" w:rsidR="00C0550E" w:rsidRPr="00C0550E" w:rsidRDefault="00C0550E" w:rsidP="006F226C">
            <w:pPr>
              <w:widowControl w:val="0"/>
              <w:numPr>
                <w:ilvl w:val="0"/>
                <w:numId w:val="38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C0550E">
              <w:rPr>
                <w:rFonts w:ascii="Times New Roman" w:hAnsi="Times New Roman"/>
                <w:sz w:val="24"/>
                <w:szCs w:val="24"/>
              </w:rPr>
              <w:t>unoaşterea şi însuşirea conceptelor fundamentale ale strategiilor şi  metodelor de instruire şi educare a elevilor, precum şi  însuşirea  problematicii teoriei curriculumurilor şcolare;</w:t>
            </w:r>
          </w:p>
          <w:p w14:paraId="2D279143" w14:textId="77777777" w:rsidR="00800358" w:rsidRPr="0015787C" w:rsidRDefault="00C0550E" w:rsidP="006F226C">
            <w:pPr>
              <w:widowControl w:val="0"/>
              <w:numPr>
                <w:ilvl w:val="0"/>
                <w:numId w:val="38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C0550E">
              <w:rPr>
                <w:rFonts w:ascii="Times New Roman" w:hAnsi="Times New Roman"/>
                <w:sz w:val="24"/>
                <w:szCs w:val="24"/>
              </w:rPr>
              <w:t>ormar</w:t>
            </w:r>
            <w:r w:rsidR="00B1085B">
              <w:rPr>
                <w:rFonts w:ascii="Times New Roman" w:hAnsi="Times New Roman"/>
                <w:sz w:val="24"/>
                <w:szCs w:val="24"/>
              </w:rPr>
              <w:t>ea gândirii creative şi critice.</w:t>
            </w:r>
          </w:p>
        </w:tc>
      </w:tr>
      <w:tr w:rsidR="00800358" w:rsidRPr="00D00FBE" w14:paraId="12BAC1CD" w14:textId="77777777" w:rsidTr="006F226C">
        <w:tc>
          <w:tcPr>
            <w:tcW w:w="2813" w:type="dxa"/>
            <w:shd w:val="clear" w:color="auto" w:fill="auto"/>
          </w:tcPr>
          <w:p w14:paraId="2D1EB424" w14:textId="77777777" w:rsidR="00800358" w:rsidRPr="00D00FBE" w:rsidRDefault="00800358" w:rsidP="006F2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0DF18F37" w14:textId="77777777" w:rsidR="00800358" w:rsidRPr="00D00FBE" w:rsidRDefault="00800358" w:rsidP="006F2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70FE50F" w14:textId="77777777" w:rsidR="00800358" w:rsidRPr="00D00FBE" w:rsidRDefault="00800358" w:rsidP="006F2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7D32D25" w14:textId="77777777" w:rsidR="00800358" w:rsidRPr="00D00FBE" w:rsidRDefault="00800358" w:rsidP="006F2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B779CDD" w14:textId="77777777" w:rsidR="00800358" w:rsidRPr="00D00FBE" w:rsidRDefault="00800358" w:rsidP="006F22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2" w:type="dxa"/>
          </w:tcPr>
          <w:p w14:paraId="46C99B82" w14:textId="77777777" w:rsidR="00B1085B" w:rsidRPr="00B1085B" w:rsidRDefault="00B1085B" w:rsidP="006F226C">
            <w:pPr>
              <w:widowControl w:val="0"/>
              <w:numPr>
                <w:ilvl w:val="0"/>
                <w:numId w:val="39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85B">
              <w:rPr>
                <w:rFonts w:ascii="Times New Roman" w:hAnsi="Times New Roman"/>
                <w:sz w:val="24"/>
                <w:szCs w:val="24"/>
              </w:rPr>
              <w:t>Cunoaşterea şi stăpânirea de către viitorii cadre didactice a următoarelor noţiuni didactice:</w:t>
            </w:r>
          </w:p>
          <w:p w14:paraId="3F5FA02B" w14:textId="77777777" w:rsidR="00B1085B" w:rsidRPr="00B1085B" w:rsidRDefault="00B1085B" w:rsidP="006F226C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85B">
              <w:rPr>
                <w:rFonts w:ascii="Times New Roman" w:hAnsi="Times New Roman"/>
                <w:sz w:val="24"/>
                <w:szCs w:val="24"/>
              </w:rPr>
              <w:t>curriculumul şcolar pentru predarea limbilor straine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907892" w14:textId="77777777" w:rsidR="00B1085B" w:rsidRPr="00B1085B" w:rsidRDefault="00B1085B" w:rsidP="006F226C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85B">
              <w:rPr>
                <w:rFonts w:ascii="Times New Roman" w:hAnsi="Times New Roman"/>
                <w:sz w:val="24"/>
                <w:szCs w:val="24"/>
              </w:rPr>
              <w:t>obiectivele educaţionale în procesul de predare a limbilor străine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B6E68E9" w14:textId="77777777" w:rsidR="00B1085B" w:rsidRPr="00B1085B" w:rsidRDefault="00B1085B" w:rsidP="006F226C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85B">
              <w:rPr>
                <w:rFonts w:ascii="Times New Roman" w:hAnsi="Times New Roman"/>
                <w:sz w:val="24"/>
                <w:szCs w:val="24"/>
              </w:rPr>
              <w:t>metode și technici de învăţare și predare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5BB6D64" w14:textId="77777777" w:rsidR="00B1085B" w:rsidRPr="00B1085B" w:rsidRDefault="00B1085B" w:rsidP="006F226C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85B">
              <w:rPr>
                <w:rFonts w:ascii="Times New Roman" w:hAnsi="Times New Roman"/>
                <w:sz w:val="24"/>
                <w:szCs w:val="24"/>
              </w:rPr>
              <w:t>organizarea şi desfăşurarea activităţilor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10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2605864" w14:textId="77777777" w:rsidR="00B1085B" w:rsidRPr="00B1085B" w:rsidRDefault="00B1085B" w:rsidP="006F226C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85B">
              <w:rPr>
                <w:rFonts w:ascii="Times New Roman" w:hAnsi="Times New Roman"/>
                <w:sz w:val="24"/>
                <w:szCs w:val="24"/>
              </w:rPr>
              <w:t>evaluarea în procesul de învăţământ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52BBD9B" w14:textId="77777777" w:rsidR="00B1085B" w:rsidRPr="00B1085B" w:rsidRDefault="00B1085B" w:rsidP="006F226C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85B">
              <w:rPr>
                <w:rFonts w:ascii="Times New Roman" w:hAnsi="Times New Roman"/>
                <w:sz w:val="24"/>
                <w:szCs w:val="24"/>
              </w:rPr>
              <w:t>proiectarea demersului didactic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A15D5DF" w14:textId="77777777" w:rsidR="00BA3523" w:rsidRPr="00FC3E41" w:rsidRDefault="00B1085B" w:rsidP="006F226C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85B">
              <w:rPr>
                <w:rFonts w:ascii="Times New Roman" w:hAnsi="Times New Roman"/>
                <w:sz w:val="24"/>
                <w:szCs w:val="24"/>
              </w:rPr>
              <w:t>tehnici şi metode pentru stimularea creativităţii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1A99DA1" w14:textId="77777777" w:rsidR="00E25A6C" w:rsidRPr="00D00FBE" w:rsidRDefault="00E25A6C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3110042" w14:textId="77777777" w:rsidR="003D0DFC" w:rsidRPr="003D0DFC" w:rsidRDefault="008027E9" w:rsidP="006D46CE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Conţinuturi</w:t>
      </w:r>
    </w:p>
    <w:tbl>
      <w:tblPr>
        <w:tblW w:w="102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0"/>
        <w:gridCol w:w="2700"/>
        <w:gridCol w:w="1710"/>
      </w:tblGrid>
      <w:tr w:rsidR="003D0DFC" w:rsidRPr="003D0DFC" w14:paraId="61BECC71" w14:textId="77777777" w:rsidTr="004D1886">
        <w:trPr>
          <w:trHeight w:hRule="exact" w:val="286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3A47E" w14:textId="77777777" w:rsidR="003D0DFC" w:rsidRPr="003D0DFC" w:rsidRDefault="003D0DFC" w:rsidP="006D46CE">
            <w:pPr>
              <w:spacing w:after="0" w:line="240" w:lineRule="auto"/>
              <w:ind w:left="90" w:right="-14"/>
              <w:contextualSpacing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b/>
                <w:bCs/>
                <w:sz w:val="24"/>
                <w:szCs w:val="24"/>
              </w:rPr>
              <w:t>8.1 Curs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A3850" w14:textId="77777777" w:rsidR="003D0DFC" w:rsidRPr="003D0DFC" w:rsidRDefault="003D0DFC" w:rsidP="006D46CE">
            <w:pPr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DF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Me</w:t>
            </w:r>
            <w:r w:rsidRPr="003D0D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tode </w:t>
            </w:r>
            <w:r w:rsidRPr="003D0DFC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</w:t>
            </w:r>
            <w:r w:rsidRPr="003D0D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 </w:t>
            </w:r>
            <w:r w:rsidRPr="003D0DFC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pr</w:t>
            </w:r>
            <w:r w:rsidRPr="003D0DF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D0DFC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</w:t>
            </w:r>
            <w:r w:rsidRPr="003D0DFC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3D0DF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D0DFC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2AEE" w14:textId="77777777" w:rsidR="003D0DFC" w:rsidRPr="003D0DFC" w:rsidRDefault="003D0DFC" w:rsidP="006D46CE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Pr="003D0DFC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 w:rsidRPr="003D0DFC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Pr="003D0DF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er</w:t>
            </w:r>
            <w:r w:rsidRPr="003D0DFC">
              <w:rPr>
                <w:rFonts w:ascii="Times New Roman" w:hAnsi="Times New Roman"/>
                <w:b/>
                <w:bCs/>
                <w:sz w:val="24"/>
                <w:szCs w:val="24"/>
              </w:rPr>
              <w:t>vaţii</w:t>
            </w:r>
          </w:p>
        </w:tc>
      </w:tr>
      <w:tr w:rsidR="003D0DFC" w:rsidRPr="003D0DFC" w14:paraId="76850AB0" w14:textId="77777777" w:rsidTr="004D1886">
        <w:trPr>
          <w:trHeight w:hRule="exact" w:val="694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5FF0A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 xml:space="preserve">Noțiuni de bază.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hu-HU"/>
              </w:rPr>
              <w:t>Începuturile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hu-HU"/>
              </w:rPr>
              <w:t>predării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hu-HU"/>
              </w:rPr>
              <w:t>limbilor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hu-HU"/>
              </w:rPr>
              <w:t>străine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hu-HU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6035E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BF3CE" w14:textId="77777777" w:rsidR="003D0DFC" w:rsidRPr="003D0DFC" w:rsidRDefault="003D0DFC" w:rsidP="006D46CE">
            <w:pPr>
              <w:snapToGrid w:val="0"/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2689BB12" w14:textId="77777777" w:rsidTr="004D1886">
        <w:trPr>
          <w:trHeight w:hRule="exact" w:val="361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7EE82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3D0DFC">
              <w:rPr>
                <w:rFonts w:ascii="Times New Roman" w:hAnsi="Times New Roman"/>
                <w:sz w:val="24"/>
                <w:szCs w:val="24"/>
                <w:lang w:val="da-DK"/>
              </w:rPr>
              <w:t>Metode de predare și teorii în secolul XX.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5D2B6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14FA8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7DFB3CA8" w14:textId="77777777" w:rsidTr="004D1886">
        <w:trPr>
          <w:trHeight w:hRule="exact" w:val="352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A6F9E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Metoda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comunicativ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</w:rPr>
              <w:t>ă</w:t>
            </w:r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predare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limbilor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străine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BE37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1834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615F0237" w14:textId="77777777" w:rsidTr="004D1886">
        <w:trPr>
          <w:trHeight w:hRule="exact" w:val="460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2FAF5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Dezvoltarea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abilităților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înțelegere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prin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citire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261A5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8CC35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5C3A2CDE" w14:textId="77777777" w:rsidTr="004D1886">
        <w:trPr>
          <w:trHeight w:hRule="exact" w:val="370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4E694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Dezvoltarea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abilităților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înțelegere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prin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ascultare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E7324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3E879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706B4D54" w14:textId="77777777" w:rsidTr="004D1886">
        <w:trPr>
          <w:trHeight w:hRule="exact" w:val="388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8225B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Dezvoltarea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abilităților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scriere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AD182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4108A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3EC4D996" w14:textId="77777777" w:rsidTr="004D1886">
        <w:trPr>
          <w:trHeight w:hRule="exact" w:val="370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28F7E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Dezvoltarea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abilităților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vorbire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7B7E8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6FEAC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6CD0B8BA" w14:textId="77777777" w:rsidTr="004D1886">
        <w:trPr>
          <w:trHeight w:hRule="exact" w:val="460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C25D0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Tipuri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exerciții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gramaticale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359A1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250C0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6DF2C715" w14:textId="77777777" w:rsidTr="004D1886">
        <w:trPr>
          <w:trHeight w:hRule="exact" w:val="424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BB5D4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3D0DFC">
              <w:rPr>
                <w:rFonts w:ascii="Times New Roman" w:hAnsi="Times New Roman"/>
                <w:sz w:val="24"/>
                <w:szCs w:val="24"/>
                <w:lang w:val="da-DK"/>
              </w:rPr>
              <w:t>Tipuri de exerciții de vocabular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B3C0A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B240C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04E65E96" w14:textId="77777777" w:rsidTr="004D1886">
        <w:trPr>
          <w:trHeight w:hRule="exact" w:val="451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C71F5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  <w:lang w:val="da-DK"/>
              </w:rPr>
              <w:t>Predarea elemeltelor de cultur</w:t>
            </w:r>
            <w:r w:rsidRPr="003D0DFC">
              <w:rPr>
                <w:rFonts w:ascii="Times New Roman" w:hAnsi="Times New Roman"/>
                <w:sz w:val="24"/>
                <w:szCs w:val="24"/>
              </w:rPr>
              <w:t>ă și civilizație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C8B42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75937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1E1BCC09" w14:textId="77777777" w:rsidTr="004D1886">
        <w:trPr>
          <w:trHeight w:hRule="exact" w:val="406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75E89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3D0DFC">
              <w:rPr>
                <w:rFonts w:ascii="Times New Roman" w:hAnsi="Times New Roman"/>
                <w:sz w:val="24"/>
                <w:szCs w:val="24"/>
                <w:lang w:val="da-DK"/>
              </w:rPr>
              <w:t>Rolul activităților interactive la orele de limbi străine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27088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E52E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52A264E3" w14:textId="77777777" w:rsidTr="004D1886">
        <w:trPr>
          <w:trHeight w:hRule="exact" w:val="597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F4332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Materiale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auxiliare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predarea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limbilor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străine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trecut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prezent</w:t>
            </w:r>
            <w:proofErr w:type="spellEnd"/>
          </w:p>
          <w:p w14:paraId="6671AB68" w14:textId="77777777" w:rsidR="003D0DFC" w:rsidRPr="003D0DFC" w:rsidRDefault="003D0DFC" w:rsidP="006D46CE">
            <w:pPr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9913E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5D6E9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6CD46B2D" w14:textId="77777777" w:rsidTr="004D1886">
        <w:trPr>
          <w:trHeight w:hRule="exact" w:val="568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533CE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3D0DFC">
              <w:rPr>
                <w:rFonts w:ascii="Times New Roman" w:hAnsi="Times New Roman"/>
                <w:sz w:val="24"/>
                <w:szCs w:val="24"/>
                <w:lang w:val="da-DK"/>
              </w:rPr>
              <w:t>Profesorul de limbă - trăsături de personalitate, abilități, stiluri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1296C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EE7EE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3D0DFC" w:rsidRPr="003D0DFC" w14:paraId="48733B61" w14:textId="77777777" w:rsidTr="004D1886">
        <w:trPr>
          <w:trHeight w:hRule="exact" w:val="613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095C2" w14:textId="77777777" w:rsidR="003D0DFC" w:rsidRPr="003D0DFC" w:rsidRDefault="003D0DFC" w:rsidP="006D46CE">
            <w:pPr>
              <w:pStyle w:val="ListParagraph"/>
              <w:numPr>
                <w:ilvl w:val="0"/>
                <w:numId w:val="4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Cadrul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European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Comun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Referință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Evaluare</w:t>
            </w:r>
            <w:proofErr w:type="spellEnd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D0DFC">
              <w:rPr>
                <w:rFonts w:ascii="Times New Roman" w:hAnsi="Times New Roman"/>
                <w:sz w:val="24"/>
                <w:szCs w:val="24"/>
                <w:lang w:val="en-US"/>
              </w:rPr>
              <w:t>testare</w:t>
            </w:r>
            <w:proofErr w:type="spellEnd"/>
          </w:p>
          <w:p w14:paraId="791E096B" w14:textId="77777777" w:rsidR="003D0DFC" w:rsidRPr="003D0DFC" w:rsidRDefault="003D0DFC" w:rsidP="006D46CE">
            <w:pPr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C34D3" w14:textId="77777777" w:rsidR="003D0DFC" w:rsidRPr="003D0DFC" w:rsidRDefault="003D0DFC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Curs cu prezentare în PP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34C4F" w14:textId="77777777" w:rsidR="003D0DFC" w:rsidRPr="003D0DFC" w:rsidRDefault="003D0DFC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FC">
              <w:rPr>
                <w:rFonts w:ascii="Times New Roman" w:hAnsi="Times New Roman"/>
                <w:sz w:val="24"/>
                <w:szCs w:val="24"/>
              </w:rPr>
              <w:t>Nr. ore: 2</w:t>
            </w:r>
          </w:p>
        </w:tc>
      </w:tr>
      <w:tr w:rsidR="00263ECB" w:rsidRPr="003D0DFC" w14:paraId="1794DC56" w14:textId="77777777" w:rsidTr="00FC0506">
        <w:trPr>
          <w:trHeight w:hRule="exact" w:val="3668"/>
        </w:trPr>
        <w:tc>
          <w:tcPr>
            <w:tcW w:w="10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9D96D" w14:textId="77777777" w:rsidR="00263ECB" w:rsidRPr="00783333" w:rsidRDefault="00263ECB" w:rsidP="00783333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ECB">
              <w:rPr>
                <w:rFonts w:ascii="Times New Roman" w:hAnsi="Times New Roman"/>
                <w:b/>
                <w:bCs/>
                <w:sz w:val="24"/>
                <w:szCs w:val="24"/>
              </w:rPr>
              <w:t>Bi</w:t>
            </w:r>
            <w:r w:rsidRPr="00263ECB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 w:rsidRPr="00263ECB">
              <w:rPr>
                <w:rFonts w:ascii="Times New Roman" w:hAnsi="Times New Roman"/>
                <w:b/>
                <w:bCs/>
                <w:sz w:val="24"/>
                <w:szCs w:val="24"/>
              </w:rPr>
              <w:t>l</w:t>
            </w:r>
            <w:r w:rsidRPr="00263ECB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263ECB">
              <w:rPr>
                <w:rFonts w:ascii="Times New Roman" w:hAnsi="Times New Roman"/>
                <w:b/>
                <w:bCs/>
                <w:sz w:val="24"/>
                <w:szCs w:val="24"/>
              </w:rPr>
              <w:t>og</w:t>
            </w:r>
            <w:r w:rsidRPr="00263ECB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263ECB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263ECB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f</w:t>
            </w:r>
            <w:r w:rsidRPr="00263E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ie </w:t>
            </w:r>
            <w:r w:rsidR="00783333">
              <w:rPr>
                <w:rFonts w:ascii="Times New Roman" w:hAnsi="Times New Roman"/>
                <w:b/>
                <w:bCs/>
                <w:sz w:val="24"/>
                <w:szCs w:val="24"/>
              </w:rPr>
              <w:t>obligatorie:</w:t>
            </w:r>
          </w:p>
          <w:p w14:paraId="7FD6CE43" w14:textId="77777777" w:rsidR="00783333" w:rsidRPr="00783333" w:rsidRDefault="00263ECB" w:rsidP="00783333">
            <w:pPr>
              <w:pStyle w:val="Stlus2"/>
              <w:ind w:hanging="192"/>
              <w:contextualSpacing/>
              <w:rPr>
                <w:rFonts w:ascii="Times New Roman" w:hAnsi="Times New Roman"/>
                <w:b w:val="0"/>
                <w:bCs w:val="0"/>
                <w:i/>
                <w:lang w:val="ro-RO"/>
              </w:rPr>
            </w:pPr>
            <w:r>
              <w:rPr>
                <w:rFonts w:ascii="Times New Roman" w:hAnsi="Times New Roman"/>
                <w:b w:val="0"/>
                <w:bCs w:val="0"/>
                <w:lang w:val="ro-RO"/>
              </w:rPr>
              <w:t>Bárdos Jenő,</w:t>
            </w:r>
            <w:r w:rsidRPr="00263ECB">
              <w:rPr>
                <w:rFonts w:ascii="Times New Roman" w:hAnsi="Times New Roman"/>
                <w:b w:val="0"/>
                <w:bCs w:val="0"/>
                <w:lang w:val="ro-RO"/>
              </w:rPr>
              <w:t xml:space="preserve"> </w:t>
            </w:r>
            <w:r w:rsidRPr="00263ECB">
              <w:rPr>
                <w:rFonts w:ascii="Times New Roman" w:hAnsi="Times New Roman"/>
                <w:b w:val="0"/>
                <w:bCs w:val="0"/>
                <w:i/>
                <w:iCs/>
                <w:lang w:val="ro-RO"/>
              </w:rPr>
              <w:t>Az idegen nyelvek tanításának elméleti alapjai és gyakorlata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lang w:val="ro-RO"/>
              </w:rPr>
              <w:t>,</w:t>
            </w:r>
            <w:r w:rsidRPr="00263ECB">
              <w:rPr>
                <w:rFonts w:ascii="Times New Roman" w:hAnsi="Times New Roman"/>
                <w:b w:val="0"/>
                <w:bCs w:val="0"/>
                <w:i/>
                <w:iCs/>
                <w:lang w:val="ro-RO"/>
              </w:rPr>
              <w:t xml:space="preserve"> </w:t>
            </w:r>
            <w:r w:rsidRPr="00263ECB">
              <w:rPr>
                <w:rFonts w:ascii="Times New Roman" w:hAnsi="Times New Roman"/>
                <w:b w:val="0"/>
                <w:bCs w:val="0"/>
                <w:lang w:val="ro-RO"/>
              </w:rPr>
              <w:t>Budapest</w:t>
            </w:r>
            <w:r w:rsidRPr="00263ECB">
              <w:rPr>
                <w:rFonts w:ascii="Times New Roman" w:hAnsi="Times New Roman"/>
                <w:b w:val="0"/>
                <w:bCs w:val="0"/>
                <w:i/>
                <w:iCs/>
                <w:lang w:val="ro-RO"/>
              </w:rPr>
              <w:t xml:space="preserve">, </w:t>
            </w:r>
            <w:r w:rsidRPr="00263ECB">
              <w:rPr>
                <w:rFonts w:ascii="Times New Roman" w:hAnsi="Times New Roman"/>
                <w:b w:val="0"/>
                <w:bCs w:val="0"/>
                <w:lang w:val="ro-RO"/>
              </w:rPr>
              <w:t>Nemzeti Tankönyvkiadó</w:t>
            </w:r>
            <w:r>
              <w:rPr>
                <w:rFonts w:ascii="Times New Roman" w:hAnsi="Times New Roman"/>
                <w:b w:val="0"/>
                <w:bCs w:val="0"/>
                <w:lang w:val="ro-RO"/>
              </w:rPr>
              <w:t>, 2000.</w:t>
            </w:r>
            <w:r w:rsidRPr="00263ECB">
              <w:rPr>
                <w:rFonts w:ascii="Times New Roman" w:hAnsi="Times New Roman"/>
                <w:b w:val="0"/>
                <w:bCs w:val="0"/>
                <w:lang w:val="ro-RO"/>
              </w:rPr>
              <w:t>*</w:t>
            </w:r>
          </w:p>
          <w:p w14:paraId="6EB3CBDC" w14:textId="77777777" w:rsidR="00783333" w:rsidRPr="00783333" w:rsidRDefault="00783333" w:rsidP="00783333">
            <w:pPr>
              <w:pStyle w:val="Stlus2"/>
              <w:ind w:hanging="192"/>
              <w:contextualSpacing/>
              <w:rPr>
                <w:rFonts w:ascii="Times New Roman" w:eastAsia="Times New Roman" w:hAnsi="Times New Roman"/>
                <w:b w:val="0"/>
                <w:lang w:val="hu-HU" w:eastAsia="hu-HU"/>
              </w:rPr>
            </w:pPr>
            <w:r w:rsidRPr="00783333">
              <w:rPr>
                <w:rFonts w:ascii="Times New Roman" w:eastAsia="Times New Roman" w:hAnsi="Times New Roman"/>
                <w:b w:val="0"/>
                <w:i/>
                <w:lang w:val="hu-HU" w:eastAsia="hu-HU"/>
              </w:rPr>
              <w:t>Bárdos Jenő, Nyelvpedagógiai</w:t>
            </w:r>
            <w:r w:rsidRPr="00783333">
              <w:rPr>
                <w:rFonts w:ascii="Times New Roman" w:eastAsia="Times New Roman" w:hAnsi="Times New Roman"/>
                <w:b w:val="0"/>
                <w:lang w:val="hu-HU" w:eastAsia="hu-HU"/>
              </w:rPr>
              <w:t xml:space="preserve"> kalandozások. Pécs, Iskolakultúra, 2004 </w:t>
            </w:r>
            <w:r>
              <w:rPr>
                <w:rFonts w:ascii="Times New Roman" w:eastAsia="Times New Roman" w:hAnsi="Times New Roman"/>
                <w:b w:val="0"/>
                <w:lang w:val="hu-HU" w:eastAsia="hu-HU"/>
              </w:rPr>
              <w:t>*</w:t>
            </w:r>
          </w:p>
          <w:p w14:paraId="02A0A9F1" w14:textId="77777777" w:rsidR="00783333" w:rsidRPr="00683635" w:rsidRDefault="00783333" w:rsidP="00783333">
            <w:pPr>
              <w:pStyle w:val="NormalWeb"/>
              <w:spacing w:before="0" w:beforeAutospacing="0" w:after="0"/>
              <w:contextualSpacing/>
              <w:rPr>
                <w:b/>
                <w:lang w:val="fr-FR"/>
              </w:rPr>
            </w:pPr>
            <w:r w:rsidRPr="00783333">
              <w:rPr>
                <w:b/>
                <w:lang w:val="fr-FR"/>
              </w:rPr>
              <w:t>Bibliografie complementară:</w:t>
            </w:r>
          </w:p>
          <w:p w14:paraId="68A42F22" w14:textId="77777777" w:rsidR="00263ECB" w:rsidRPr="00263ECB" w:rsidRDefault="00263ECB" w:rsidP="006D46CE">
            <w:pPr>
              <w:pStyle w:val="Stlus2"/>
              <w:ind w:hanging="192"/>
              <w:contextualSpacing/>
              <w:rPr>
                <w:rFonts w:ascii="Times New Roman" w:hAnsi="Times New Roman"/>
                <w:b w:val="0"/>
                <w:bCs w:val="0"/>
                <w:lang w:val="ro-RO"/>
              </w:rPr>
            </w:pPr>
            <w:r>
              <w:rPr>
                <w:rFonts w:ascii="Times New Roman" w:hAnsi="Times New Roman"/>
                <w:b w:val="0"/>
                <w:bCs w:val="0"/>
                <w:lang w:val="ro-RO"/>
              </w:rPr>
              <w:t xml:space="preserve">Bárdos Jenő, </w:t>
            </w:r>
            <w:r w:rsidRPr="00263ECB">
              <w:rPr>
                <w:rFonts w:ascii="Times New Roman" w:hAnsi="Times New Roman"/>
                <w:b w:val="0"/>
                <w:bCs w:val="0"/>
                <w:i/>
                <w:iCs/>
                <w:lang w:val="ro-RO"/>
              </w:rPr>
              <w:t>Nyelvpedagógiai tanulmányok</w:t>
            </w:r>
            <w:r>
              <w:rPr>
                <w:rFonts w:ascii="Times New Roman" w:hAnsi="Times New Roman"/>
                <w:b w:val="0"/>
                <w:bCs w:val="0"/>
                <w:lang w:val="ro-RO"/>
              </w:rPr>
              <w:t>, Pécs, Iskolakultúra, 2004.</w:t>
            </w:r>
            <w:r w:rsidRPr="00263ECB">
              <w:rPr>
                <w:rFonts w:ascii="Times New Roman" w:hAnsi="Times New Roman"/>
                <w:b w:val="0"/>
                <w:bCs w:val="0"/>
                <w:lang w:val="ro-RO"/>
              </w:rPr>
              <w:t xml:space="preserve"> </w:t>
            </w:r>
          </w:p>
          <w:p w14:paraId="7DB1081D" w14:textId="77777777" w:rsidR="00263ECB" w:rsidRPr="00263ECB" w:rsidRDefault="00263ECB" w:rsidP="006D46CE">
            <w:pPr>
              <w:pStyle w:val="Stlus2"/>
              <w:ind w:hanging="192"/>
              <w:contextualSpacing/>
              <w:rPr>
                <w:rFonts w:ascii="Times New Roman" w:hAnsi="Times New Roman"/>
                <w:b w:val="0"/>
                <w:bCs w:val="0"/>
                <w:lang w:val="ro-RO"/>
              </w:rPr>
            </w:pPr>
            <w:r>
              <w:rPr>
                <w:rFonts w:ascii="Times New Roman" w:hAnsi="Times New Roman"/>
                <w:b w:val="0"/>
                <w:bCs w:val="0"/>
                <w:lang w:val="ro-RO"/>
              </w:rPr>
              <w:t>Bárdos Jenő,</w:t>
            </w:r>
            <w:r w:rsidRPr="00263ECB">
              <w:rPr>
                <w:rFonts w:ascii="Times New Roman" w:hAnsi="Times New Roman"/>
                <w:b w:val="0"/>
                <w:bCs w:val="0"/>
                <w:lang w:val="ro-RO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lang w:val="ro-RO"/>
              </w:rPr>
              <w:t>Élő nyelvtanítás-történet,</w:t>
            </w:r>
            <w:r w:rsidRPr="00263ECB">
              <w:rPr>
                <w:rFonts w:ascii="Times New Roman" w:hAnsi="Times New Roman"/>
                <w:b w:val="0"/>
                <w:bCs w:val="0"/>
                <w:i/>
                <w:iCs/>
                <w:lang w:val="ro-RO"/>
              </w:rPr>
              <w:t xml:space="preserve"> </w:t>
            </w:r>
            <w:r w:rsidRPr="00263ECB">
              <w:rPr>
                <w:rFonts w:ascii="Times New Roman" w:hAnsi="Times New Roman"/>
                <w:b w:val="0"/>
                <w:bCs w:val="0"/>
                <w:lang w:val="ro-RO"/>
              </w:rPr>
              <w:t>Budapest</w:t>
            </w:r>
            <w:r w:rsidRPr="00263ECB">
              <w:rPr>
                <w:rFonts w:ascii="Times New Roman" w:hAnsi="Times New Roman"/>
                <w:b w:val="0"/>
                <w:bCs w:val="0"/>
                <w:i/>
                <w:iCs/>
                <w:lang w:val="ro-RO"/>
              </w:rPr>
              <w:t xml:space="preserve">, </w:t>
            </w:r>
            <w:r w:rsidRPr="00263ECB">
              <w:rPr>
                <w:rFonts w:ascii="Times New Roman" w:hAnsi="Times New Roman"/>
                <w:b w:val="0"/>
                <w:bCs w:val="0"/>
                <w:lang w:val="ro-RO"/>
              </w:rPr>
              <w:t>Nemzeti Tankönyvkiadó</w:t>
            </w:r>
            <w:r>
              <w:rPr>
                <w:rFonts w:ascii="Times New Roman" w:hAnsi="Times New Roman"/>
                <w:b w:val="0"/>
                <w:bCs w:val="0"/>
                <w:lang w:val="ro-RO"/>
              </w:rPr>
              <w:t>, 2005.</w:t>
            </w:r>
          </w:p>
          <w:p w14:paraId="0B912C6F" w14:textId="77777777" w:rsidR="006D46CE" w:rsidRDefault="00263ECB" w:rsidP="006D46CE">
            <w:pPr>
              <w:pStyle w:val="Stlus2"/>
              <w:ind w:hanging="192"/>
              <w:contextualSpacing/>
              <w:rPr>
                <w:rFonts w:ascii="Times New Roman" w:hAnsi="Times New Roman"/>
                <w:b w:val="0"/>
                <w:lang w:val="ro-RO"/>
              </w:rPr>
            </w:pPr>
            <w:r>
              <w:rPr>
                <w:rFonts w:ascii="Times New Roman" w:hAnsi="Times New Roman"/>
                <w:b w:val="0"/>
                <w:lang w:val="ro-RO"/>
              </w:rPr>
              <w:t xml:space="preserve">Kovács Gabriella, </w:t>
            </w:r>
            <w:r w:rsidRPr="00263ECB">
              <w:rPr>
                <w:rFonts w:ascii="Times New Roman" w:hAnsi="Times New Roman"/>
                <w:b w:val="0"/>
                <w:i/>
                <w:lang w:val="ro-RO"/>
              </w:rPr>
              <w:t>Alkalmazott színház és dráma - Út a színháztól a nyelvoktatásig</w:t>
            </w:r>
            <w:r w:rsidRPr="00263ECB">
              <w:rPr>
                <w:rFonts w:ascii="Times New Roman" w:hAnsi="Times New Roman"/>
                <w:b w:val="0"/>
                <w:lang w:val="ro-RO"/>
              </w:rPr>
              <w:t>. Marosvásárhely, UArtPress és Mentor kiadó</w:t>
            </w:r>
            <w:r>
              <w:rPr>
                <w:rFonts w:ascii="Times New Roman" w:hAnsi="Times New Roman"/>
                <w:b w:val="0"/>
                <w:lang w:val="ro-RO"/>
              </w:rPr>
              <w:t>, 2015.</w:t>
            </w:r>
            <w:r w:rsidRPr="00263ECB">
              <w:rPr>
                <w:rFonts w:ascii="Times New Roman" w:hAnsi="Times New Roman"/>
                <w:b w:val="0"/>
                <w:lang w:val="ro-RO"/>
              </w:rPr>
              <w:t>*</w:t>
            </w:r>
          </w:p>
          <w:p w14:paraId="5B626761" w14:textId="77777777" w:rsidR="006D46CE" w:rsidRPr="006D46CE" w:rsidRDefault="00263ECB" w:rsidP="006D46CE">
            <w:pPr>
              <w:pStyle w:val="Stlus2"/>
              <w:ind w:hanging="192"/>
              <w:contextualSpacing/>
              <w:rPr>
                <w:rFonts w:ascii="Times New Roman" w:hAnsi="Times New Roman"/>
                <w:b w:val="0"/>
                <w:bCs w:val="0"/>
              </w:rPr>
            </w:pP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Kurtán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Zsuzsa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,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  <w:i/>
                <w:iCs/>
              </w:rPr>
              <w:t>Idegen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  <w:i/>
                <w:iCs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  <w:i/>
                <w:iCs/>
              </w:rPr>
              <w:t>nyelvi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  <w:i/>
                <w:iCs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  <w:i/>
                <w:iCs/>
              </w:rPr>
              <w:t>tantervek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.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Nemzeti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Tankönyvkiadó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>, Budapest, 2001.</w:t>
            </w:r>
          </w:p>
          <w:p w14:paraId="6924D1E5" w14:textId="77777777" w:rsidR="00263ECB" w:rsidRDefault="00263ECB" w:rsidP="006D46CE">
            <w:pPr>
              <w:pStyle w:val="Stlus2"/>
              <w:ind w:hanging="192"/>
              <w:contextualSpacing/>
              <w:rPr>
                <w:rFonts w:ascii="Times New Roman" w:hAnsi="Times New Roman"/>
                <w:b w:val="0"/>
                <w:bCs w:val="0"/>
              </w:rPr>
            </w:pP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Némethné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 Hock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Ildikó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,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  <w:i/>
              </w:rPr>
              <w:t>Idegen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  <w:i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  <w:i/>
              </w:rPr>
              <w:t>nyelvi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  <w:i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  <w:i/>
              </w:rPr>
              <w:t>mérés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  <w:i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  <w:i/>
              </w:rPr>
              <w:t>és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  <w:i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  <w:i/>
              </w:rPr>
              <w:t>vizsgatechnika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.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Jegyzet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.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Veszprémi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6D46CE">
              <w:rPr>
                <w:rFonts w:ascii="Times New Roman" w:hAnsi="Times New Roman"/>
                <w:b w:val="0"/>
                <w:bCs w:val="0"/>
              </w:rPr>
              <w:t>Egyetem</w:t>
            </w:r>
            <w:proofErr w:type="spellEnd"/>
            <w:r w:rsidRPr="006D46CE">
              <w:rPr>
                <w:rFonts w:ascii="Times New Roman" w:hAnsi="Times New Roman"/>
                <w:b w:val="0"/>
                <w:bCs w:val="0"/>
              </w:rPr>
              <w:t>, 1993.*</w:t>
            </w:r>
          </w:p>
          <w:p w14:paraId="44954058" w14:textId="77777777" w:rsidR="00783333" w:rsidRDefault="00783333" w:rsidP="006D46CE">
            <w:pPr>
              <w:pStyle w:val="Stlus2"/>
              <w:ind w:hanging="192"/>
              <w:contextualSpacing/>
              <w:rPr>
                <w:rFonts w:ascii="Times New Roman" w:hAnsi="Times New Roman"/>
                <w:b w:val="0"/>
                <w:bCs w:val="0"/>
              </w:rPr>
            </w:pPr>
          </w:p>
          <w:p w14:paraId="2CD23701" w14:textId="77777777" w:rsidR="00783333" w:rsidRPr="00783333" w:rsidRDefault="00783333" w:rsidP="006D46CE">
            <w:pPr>
              <w:pStyle w:val="Stlus2"/>
              <w:ind w:hanging="192"/>
              <w:contextualSpacing/>
              <w:rPr>
                <w:rFonts w:ascii="Times New Roman" w:hAnsi="Times New Roman"/>
                <w:b w:val="0"/>
              </w:rPr>
            </w:pPr>
            <w:r w:rsidRPr="00783333">
              <w:rPr>
                <w:rFonts w:ascii="Times New Roman" w:hAnsi="Times New Roman"/>
                <w:b w:val="0"/>
              </w:rPr>
              <w:t xml:space="preserve">(* </w:t>
            </w:r>
            <w:proofErr w:type="spellStart"/>
            <w:r w:rsidRPr="00783333">
              <w:rPr>
                <w:rFonts w:ascii="Times New Roman" w:hAnsi="Times New Roman"/>
                <w:b w:val="0"/>
              </w:rPr>
              <w:t>Cărți</w:t>
            </w:r>
            <w:proofErr w:type="spellEnd"/>
            <w:r w:rsidRPr="00783333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83333">
              <w:rPr>
                <w:rFonts w:ascii="Times New Roman" w:hAnsi="Times New Roman"/>
                <w:b w:val="0"/>
              </w:rPr>
              <w:t>accesibile</w:t>
            </w:r>
            <w:proofErr w:type="spellEnd"/>
            <w:r w:rsidRPr="00783333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83333">
              <w:rPr>
                <w:rFonts w:ascii="Times New Roman" w:hAnsi="Times New Roman"/>
                <w:b w:val="0"/>
              </w:rPr>
              <w:t>în</w:t>
            </w:r>
            <w:proofErr w:type="spellEnd"/>
            <w:r w:rsidRPr="00783333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83333">
              <w:rPr>
                <w:rFonts w:ascii="Times New Roman" w:hAnsi="Times New Roman"/>
                <w:b w:val="0"/>
              </w:rPr>
              <w:t>biblioteca</w:t>
            </w:r>
            <w:proofErr w:type="spellEnd"/>
            <w:r w:rsidRPr="00783333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783333">
              <w:rPr>
                <w:rFonts w:ascii="Times New Roman" w:hAnsi="Times New Roman"/>
                <w:b w:val="0"/>
              </w:rPr>
              <w:t>facultății</w:t>
            </w:r>
            <w:proofErr w:type="spellEnd"/>
            <w:r w:rsidRPr="00783333">
              <w:rPr>
                <w:rFonts w:ascii="Times New Roman" w:hAnsi="Times New Roman"/>
                <w:b w:val="0"/>
              </w:rPr>
              <w:t>/</w:t>
            </w:r>
            <w:proofErr w:type="spellStart"/>
            <w:r w:rsidRPr="00783333">
              <w:rPr>
                <w:rFonts w:ascii="Times New Roman" w:hAnsi="Times New Roman"/>
                <w:b w:val="0"/>
              </w:rPr>
              <w:t>universității</w:t>
            </w:r>
            <w:proofErr w:type="spellEnd"/>
            <w:r w:rsidRPr="00783333">
              <w:rPr>
                <w:rFonts w:ascii="Times New Roman" w:hAnsi="Times New Roman"/>
                <w:b w:val="0"/>
              </w:rPr>
              <w:t>)</w:t>
            </w:r>
          </w:p>
        </w:tc>
      </w:tr>
      <w:tr w:rsidR="008E7712" w:rsidRPr="003D0DFC" w14:paraId="07ACB421" w14:textId="77777777" w:rsidTr="004D1886">
        <w:trPr>
          <w:trHeight w:hRule="exact" w:val="271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580D8" w14:textId="77777777" w:rsidR="008E7712" w:rsidRPr="004D1886" w:rsidRDefault="008E7712" w:rsidP="006D46C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1886">
              <w:rPr>
                <w:rFonts w:ascii="Times New Roman" w:hAnsi="Times New Roman"/>
                <w:b/>
                <w:sz w:val="24"/>
                <w:szCs w:val="24"/>
              </w:rPr>
              <w:t>8.2. Seminar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CC1C0" w14:textId="77777777" w:rsidR="008E7712" w:rsidRPr="004D1886" w:rsidRDefault="008E7712" w:rsidP="006D46C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1886">
              <w:rPr>
                <w:rFonts w:ascii="Times New Roman" w:hAnsi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1B013" w14:textId="77777777" w:rsidR="008E7712" w:rsidRPr="004D1886" w:rsidRDefault="008E7712" w:rsidP="006D46C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1886">
              <w:rPr>
                <w:rFonts w:ascii="Times New Roman" w:hAnsi="Times New Roman"/>
                <w:b/>
                <w:sz w:val="24"/>
                <w:szCs w:val="24"/>
              </w:rPr>
              <w:t>Observații</w:t>
            </w:r>
          </w:p>
        </w:tc>
      </w:tr>
      <w:tr w:rsidR="00263ECB" w:rsidRPr="003D0DFC" w14:paraId="6242CB6C" w14:textId="77777777" w:rsidTr="004D1886">
        <w:trPr>
          <w:trHeight w:hRule="exact" w:val="892"/>
        </w:trPr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706B2" w14:textId="77777777" w:rsidR="00263ECB" w:rsidRPr="004D1886" w:rsidRDefault="008E7712" w:rsidP="006D46CE">
            <w:pPr>
              <w:pStyle w:val="ListParagraph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Fiecare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student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va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pregăti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va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ține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oră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limbă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străină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Planul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lecție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desfășurarea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activității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vor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discutate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evaluate pe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baza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unui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liste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D188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890B0" w14:textId="77777777" w:rsidR="00263ECB" w:rsidRPr="004D1886" w:rsidRDefault="008E7712" w:rsidP="006D46CE">
            <w:pPr>
              <w:tabs>
                <w:tab w:val="left" w:pos="820"/>
              </w:tabs>
              <w:snapToGrid w:val="0"/>
              <w:spacing w:after="0" w:line="240" w:lineRule="auto"/>
              <w:ind w:left="10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1886">
              <w:rPr>
                <w:rFonts w:ascii="Times New Roman" w:hAnsi="Times New Roman"/>
                <w:sz w:val="24"/>
                <w:szCs w:val="24"/>
              </w:rPr>
              <w:t>Interacțiune orală, lucru in echipa, exerciții, discuții.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3885A" w14:textId="77777777" w:rsidR="00263ECB" w:rsidRPr="004D1886" w:rsidRDefault="00A61CF8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 ore: 28</w:t>
            </w:r>
          </w:p>
        </w:tc>
      </w:tr>
      <w:tr w:rsidR="00DA1027" w:rsidRPr="003D0DFC" w14:paraId="3DD395D0" w14:textId="77777777" w:rsidTr="006D46CE">
        <w:trPr>
          <w:trHeight w:hRule="exact" w:val="2530"/>
        </w:trPr>
        <w:tc>
          <w:tcPr>
            <w:tcW w:w="10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2C933" w14:textId="77777777" w:rsidR="00DA1027" w:rsidRPr="00DA1027" w:rsidRDefault="00DA1027" w:rsidP="006D46CE">
            <w:pPr>
              <w:spacing w:after="0" w:line="240" w:lineRule="auto"/>
              <w:ind w:left="416" w:hanging="3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1027">
              <w:rPr>
                <w:rFonts w:ascii="Times New Roman" w:hAnsi="Times New Roman"/>
                <w:b/>
                <w:sz w:val="24"/>
                <w:szCs w:val="24"/>
              </w:rPr>
              <w:t xml:space="preserve">Bibliografie </w:t>
            </w:r>
            <w:r w:rsidRPr="00DA1027">
              <w:rPr>
                <w:rFonts w:ascii="Times New Roman" w:hAnsi="Times New Roman"/>
                <w:sz w:val="24"/>
                <w:szCs w:val="24"/>
              </w:rPr>
              <w:t>(* Cărți accesibile în biblioteca facultății/universității)</w:t>
            </w:r>
          </w:p>
          <w:p w14:paraId="2F6D70A3" w14:textId="77777777" w:rsidR="00DA1027" w:rsidRPr="00DA1027" w:rsidRDefault="00DA1027" w:rsidP="006D46CE">
            <w:pPr>
              <w:spacing w:after="0" w:line="240" w:lineRule="auto"/>
              <w:ind w:left="416" w:hanging="3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1027">
              <w:rPr>
                <w:rFonts w:ascii="Times New Roman" w:hAnsi="Times New Roman"/>
                <w:sz w:val="24"/>
                <w:szCs w:val="24"/>
              </w:rPr>
              <w:t xml:space="preserve">Bárdos Jenő, </w:t>
            </w:r>
            <w:r w:rsidRPr="00DA1027">
              <w:rPr>
                <w:rFonts w:ascii="Times New Roman" w:hAnsi="Times New Roman"/>
                <w:i/>
                <w:sz w:val="24"/>
                <w:szCs w:val="24"/>
              </w:rPr>
              <w:t>Az idegen nyelvek tanításának elméleti alapjai és gyakorlata</w:t>
            </w:r>
            <w:r w:rsidRPr="00DA1027">
              <w:rPr>
                <w:rFonts w:ascii="Times New Roman" w:hAnsi="Times New Roman"/>
                <w:sz w:val="24"/>
                <w:szCs w:val="24"/>
              </w:rPr>
              <w:t>, Budapest, Nemzeti Tankönyvkiadó, 2000.*</w:t>
            </w:r>
          </w:p>
          <w:p w14:paraId="1486DF28" w14:textId="77777777" w:rsidR="00DA1027" w:rsidRPr="00DA1027" w:rsidRDefault="00DA1027" w:rsidP="006D46CE">
            <w:pPr>
              <w:spacing w:after="0" w:line="240" w:lineRule="auto"/>
              <w:ind w:left="416" w:hanging="3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1027">
              <w:rPr>
                <w:rFonts w:ascii="Times New Roman" w:hAnsi="Times New Roman"/>
                <w:sz w:val="24"/>
                <w:szCs w:val="24"/>
              </w:rPr>
              <w:t xml:space="preserve">Bárdos Jenő, </w:t>
            </w:r>
            <w:r w:rsidRPr="00DA1027">
              <w:rPr>
                <w:rFonts w:ascii="Times New Roman" w:hAnsi="Times New Roman"/>
                <w:i/>
                <w:sz w:val="24"/>
                <w:szCs w:val="24"/>
              </w:rPr>
              <w:t>Nyelvpedagógiai tanulmányok</w:t>
            </w:r>
            <w:r w:rsidRPr="00DA1027">
              <w:rPr>
                <w:rFonts w:ascii="Times New Roman" w:hAnsi="Times New Roman"/>
                <w:sz w:val="24"/>
                <w:szCs w:val="24"/>
              </w:rPr>
              <w:t>, Pécs, Iskolakultúra, 2004.</w:t>
            </w:r>
          </w:p>
          <w:p w14:paraId="152BAF04" w14:textId="77777777" w:rsidR="00DA1027" w:rsidRPr="00DA1027" w:rsidRDefault="00DA1027" w:rsidP="006D46CE">
            <w:pPr>
              <w:spacing w:after="0" w:line="240" w:lineRule="auto"/>
              <w:ind w:left="416" w:hanging="3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1027">
              <w:rPr>
                <w:rFonts w:ascii="Times New Roman" w:hAnsi="Times New Roman"/>
                <w:sz w:val="24"/>
                <w:szCs w:val="24"/>
              </w:rPr>
              <w:t xml:space="preserve">Bárdos Jenő, </w:t>
            </w:r>
            <w:r w:rsidRPr="00DA1027">
              <w:rPr>
                <w:rFonts w:ascii="Times New Roman" w:hAnsi="Times New Roman"/>
                <w:i/>
                <w:sz w:val="24"/>
                <w:szCs w:val="24"/>
              </w:rPr>
              <w:t>Élő nyelvtanítás-történet</w:t>
            </w:r>
            <w:r w:rsidRPr="00DA1027">
              <w:rPr>
                <w:rFonts w:ascii="Times New Roman" w:hAnsi="Times New Roman"/>
                <w:sz w:val="24"/>
                <w:szCs w:val="24"/>
              </w:rPr>
              <w:t>, Budapest, Nemzeti Tankönyvkiadó, 2005.</w:t>
            </w:r>
          </w:p>
          <w:p w14:paraId="47E5E9BF" w14:textId="77777777" w:rsidR="00DA1027" w:rsidRPr="00DA1027" w:rsidRDefault="00DA1027" w:rsidP="006D46CE">
            <w:pPr>
              <w:spacing w:after="0" w:line="240" w:lineRule="auto"/>
              <w:ind w:left="416" w:hanging="3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1027">
              <w:rPr>
                <w:rFonts w:ascii="Times New Roman" w:hAnsi="Times New Roman"/>
                <w:sz w:val="24"/>
                <w:szCs w:val="24"/>
              </w:rPr>
              <w:t xml:space="preserve">Kovács Gabriella, </w:t>
            </w:r>
            <w:r w:rsidRPr="00DA1027">
              <w:rPr>
                <w:rFonts w:ascii="Times New Roman" w:hAnsi="Times New Roman"/>
                <w:i/>
                <w:sz w:val="24"/>
                <w:szCs w:val="24"/>
              </w:rPr>
              <w:t>Alkalmazott színház és dráma - Út a színháztól a nyelvoktatásig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A1027">
              <w:rPr>
                <w:rFonts w:ascii="Times New Roman" w:hAnsi="Times New Roman"/>
                <w:sz w:val="24"/>
                <w:szCs w:val="24"/>
              </w:rPr>
              <w:t xml:space="preserve"> Marosvásárhely, UArtPress és Mentor kiadó, 2015.*</w:t>
            </w:r>
          </w:p>
          <w:p w14:paraId="5A450E31" w14:textId="77777777" w:rsidR="00DA1027" w:rsidRPr="00DA1027" w:rsidRDefault="00DA1027" w:rsidP="006D46CE">
            <w:pPr>
              <w:spacing w:after="0" w:line="240" w:lineRule="auto"/>
              <w:ind w:left="416" w:hanging="3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1027">
              <w:rPr>
                <w:rFonts w:ascii="Times New Roman" w:hAnsi="Times New Roman"/>
                <w:sz w:val="24"/>
                <w:szCs w:val="24"/>
              </w:rPr>
              <w:t xml:space="preserve">Kurtán Zsuzsa, </w:t>
            </w:r>
            <w:r w:rsidRPr="00DA1027">
              <w:rPr>
                <w:rFonts w:ascii="Times New Roman" w:hAnsi="Times New Roman"/>
                <w:i/>
                <w:sz w:val="24"/>
                <w:szCs w:val="24"/>
              </w:rPr>
              <w:t>Idegen nyelvi tantervek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A1027">
              <w:rPr>
                <w:rFonts w:ascii="Times New Roman" w:hAnsi="Times New Roman"/>
                <w:sz w:val="24"/>
                <w:szCs w:val="24"/>
              </w:rPr>
              <w:t xml:space="preserve"> Nemzeti Tankönyvkiadó, Budapest, 2001.</w:t>
            </w:r>
          </w:p>
          <w:p w14:paraId="263E446B" w14:textId="77777777" w:rsidR="00DA1027" w:rsidRPr="003D0DFC" w:rsidRDefault="00DA1027" w:rsidP="006D46CE">
            <w:pPr>
              <w:spacing w:after="0" w:line="240" w:lineRule="auto"/>
              <w:ind w:left="416" w:hanging="3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1027">
              <w:rPr>
                <w:rFonts w:ascii="Times New Roman" w:hAnsi="Times New Roman"/>
                <w:sz w:val="24"/>
                <w:szCs w:val="24"/>
              </w:rPr>
              <w:t xml:space="preserve">Némethné Hock Ildikó, </w:t>
            </w:r>
            <w:r w:rsidRPr="00DA1027">
              <w:rPr>
                <w:rFonts w:ascii="Times New Roman" w:hAnsi="Times New Roman"/>
                <w:i/>
                <w:sz w:val="24"/>
                <w:szCs w:val="24"/>
              </w:rPr>
              <w:t>Idegen nyelvi mérés és vizsgatechnika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A1027">
              <w:rPr>
                <w:rFonts w:ascii="Times New Roman" w:hAnsi="Times New Roman"/>
                <w:sz w:val="24"/>
                <w:szCs w:val="24"/>
              </w:rPr>
              <w:t xml:space="preserve"> Jegyzet. Veszprémi Egyetem, 1993.*</w:t>
            </w:r>
          </w:p>
        </w:tc>
      </w:tr>
    </w:tbl>
    <w:p w14:paraId="79271756" w14:textId="77777777" w:rsidR="00744DDD" w:rsidRPr="00D00FBE" w:rsidRDefault="00744DDD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BB74915" w14:textId="77777777" w:rsidR="008027E9" w:rsidRPr="00D00FBE" w:rsidRDefault="008027E9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8"/>
      </w:tblGrid>
      <w:tr w:rsidR="008027E9" w:rsidRPr="00D00FBE" w14:paraId="2DEE5ACE" w14:textId="77777777" w:rsidTr="004D1886">
        <w:tc>
          <w:tcPr>
            <w:tcW w:w="10368" w:type="dxa"/>
          </w:tcPr>
          <w:p w14:paraId="717B9ACB" w14:textId="77777777" w:rsidR="006F1AC4" w:rsidRPr="00D00FBE" w:rsidRDefault="00767258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7258">
              <w:rPr>
                <w:rFonts w:ascii="Times New Roman" w:hAnsi="Times New Roman"/>
                <w:sz w:val="24"/>
                <w:szCs w:val="24"/>
              </w:rPr>
              <w:t>Disciplina asigură competenţele procedurale și atitudinale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 vor satisfice așteptările </w:t>
            </w:r>
            <w:r w:rsidRPr="00767258">
              <w:rPr>
                <w:rFonts w:ascii="Times New Roman" w:hAnsi="Times New Roman"/>
                <w:sz w:val="24"/>
                <w:szCs w:val="24"/>
              </w:rPr>
              <w:t>reprezentanților asociațiilor profesionale și angajatorilor din domeniul învățământului.</w:t>
            </w:r>
          </w:p>
        </w:tc>
      </w:tr>
    </w:tbl>
    <w:p w14:paraId="2C1E4A75" w14:textId="77777777" w:rsidR="00D00FBE" w:rsidRDefault="00D00FBE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11B3822" w14:textId="77777777" w:rsidR="008027E9" w:rsidRDefault="008027E9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10. Evaluare</w:t>
      </w:r>
    </w:p>
    <w:p w14:paraId="2C452AB9" w14:textId="77777777" w:rsidR="001C6FB6" w:rsidRDefault="008B3371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A. </w:t>
      </w:r>
      <w:r w:rsidR="001C6FB6">
        <w:rPr>
          <w:rFonts w:ascii="Times New Roman" w:hAnsi="Times New Roman"/>
          <w:b/>
          <w:sz w:val="24"/>
          <w:szCs w:val="24"/>
        </w:rPr>
        <w:t>Condiții de îndeplinit pentru prezentarea la evaluare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7484C1C9" w14:textId="49AA1374" w:rsidR="00723F14" w:rsidRDefault="00723F14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723F14">
        <w:rPr>
          <w:rFonts w:ascii="Times New Roman" w:hAnsi="Times New Roman"/>
          <w:sz w:val="24"/>
          <w:szCs w:val="24"/>
        </w:rPr>
        <w:t>egimul prezenţelor şi absenţelor să fie conform cu prevederile regulamentare. Eventualele recuperări sunt posibile prin realizarea de sarcini de lucru suplimentare (eseuri, exerciții suplimentare, prezentări, lucrări, susţineri orale etc.)</w:t>
      </w:r>
    </w:p>
    <w:p w14:paraId="1CB9168B" w14:textId="77777777" w:rsidR="00246CCC" w:rsidRDefault="00246CCC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40B4045" w14:textId="77777777" w:rsidR="001C6FB6" w:rsidRPr="00D00FBE" w:rsidRDefault="001C6FB6" w:rsidP="006D46C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1752"/>
        <w:gridCol w:w="4098"/>
        <w:gridCol w:w="1980"/>
        <w:gridCol w:w="1620"/>
      </w:tblGrid>
      <w:tr w:rsidR="008027E9" w:rsidRPr="00D00FBE" w14:paraId="2FED8618" w14:textId="77777777" w:rsidTr="004D1886">
        <w:tc>
          <w:tcPr>
            <w:tcW w:w="2670" w:type="dxa"/>
            <w:gridSpan w:val="2"/>
          </w:tcPr>
          <w:p w14:paraId="5EAD6178" w14:textId="77777777" w:rsidR="008027E9" w:rsidRPr="00D00FBE" w:rsidRDefault="008027E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098" w:type="dxa"/>
            <w:shd w:val="clear" w:color="auto" w:fill="auto"/>
          </w:tcPr>
          <w:p w14:paraId="3C812098" w14:textId="77777777" w:rsidR="008027E9" w:rsidRPr="00D00FBE" w:rsidRDefault="008027E9" w:rsidP="006D46CE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1980" w:type="dxa"/>
          </w:tcPr>
          <w:p w14:paraId="40CC458E" w14:textId="77777777" w:rsidR="008027E9" w:rsidRPr="00D00FBE" w:rsidRDefault="008027E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D00FBE">
              <w:rPr>
                <w:rFonts w:ascii="Times New Roman" w:hAnsi="Times New Roman"/>
                <w:sz w:val="24"/>
                <w:szCs w:val="24"/>
              </w:rPr>
              <w:t>M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620" w:type="dxa"/>
          </w:tcPr>
          <w:p w14:paraId="7795265C" w14:textId="77777777" w:rsidR="008027E9" w:rsidRPr="00D00FBE" w:rsidRDefault="008027E9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F272CA" w:rsidRPr="00D00FBE" w14:paraId="3F928364" w14:textId="77777777" w:rsidTr="004D1886">
        <w:trPr>
          <w:trHeight w:val="135"/>
        </w:trPr>
        <w:tc>
          <w:tcPr>
            <w:tcW w:w="2670" w:type="dxa"/>
            <w:gridSpan w:val="2"/>
          </w:tcPr>
          <w:p w14:paraId="463E0522" w14:textId="77777777" w:rsidR="00F272CA" w:rsidRPr="00D00FBE" w:rsidRDefault="00F272CA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10.4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4098" w:type="dxa"/>
            <w:shd w:val="clear" w:color="auto" w:fill="auto"/>
          </w:tcPr>
          <w:p w14:paraId="5457CEF4" w14:textId="77777777" w:rsidR="00F272CA" w:rsidRPr="00D00FBE" w:rsidRDefault="00364CE8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4CE8">
              <w:rPr>
                <w:rFonts w:ascii="Times New Roman" w:hAnsi="Times New Roman"/>
                <w:sz w:val="24"/>
                <w:szCs w:val="24"/>
              </w:rPr>
              <w:t>Evaluarea cunoștințelor teoretice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14:paraId="47AB4C2B" w14:textId="77777777" w:rsidR="00F272CA" w:rsidRPr="00D00FBE" w:rsidRDefault="003E0CEF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Examen</w:t>
            </w:r>
            <w:r w:rsidR="005940C7">
              <w:rPr>
                <w:rFonts w:ascii="Times New Roman" w:hAnsi="Times New Roman"/>
                <w:sz w:val="24"/>
                <w:szCs w:val="24"/>
              </w:rPr>
              <w:t xml:space="preserve"> scris</w:t>
            </w:r>
          </w:p>
        </w:tc>
        <w:tc>
          <w:tcPr>
            <w:tcW w:w="1620" w:type="dxa"/>
          </w:tcPr>
          <w:p w14:paraId="1195EC2F" w14:textId="77777777" w:rsidR="00F272CA" w:rsidRPr="00D00FBE" w:rsidRDefault="00364CE8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E0CEF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98490E" w:rsidRPr="00D00FBE" w14:paraId="31CDFE27" w14:textId="77777777" w:rsidTr="004D1886">
        <w:trPr>
          <w:trHeight w:val="135"/>
        </w:trPr>
        <w:tc>
          <w:tcPr>
            <w:tcW w:w="918" w:type="dxa"/>
            <w:vMerge w:val="restart"/>
          </w:tcPr>
          <w:p w14:paraId="72C775A2" w14:textId="77777777" w:rsidR="0098490E" w:rsidRPr="00D00FBE" w:rsidRDefault="0098490E" w:rsidP="006D46C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10.5 .</w:t>
            </w:r>
          </w:p>
          <w:p w14:paraId="68F8ADAD" w14:textId="77777777" w:rsidR="0098490E" w:rsidRPr="00D00FBE" w:rsidRDefault="0098490E" w:rsidP="006D46C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272BC05B" w14:textId="77777777" w:rsidR="0098490E" w:rsidRPr="00D00FBE" w:rsidRDefault="0098490E" w:rsidP="006D46C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4098" w:type="dxa"/>
            <w:shd w:val="clear" w:color="auto" w:fill="auto"/>
          </w:tcPr>
          <w:p w14:paraId="547F3C39" w14:textId="77777777" w:rsidR="0098490E" w:rsidRPr="00D00FBE" w:rsidRDefault="005940C7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40C7">
              <w:rPr>
                <w:rFonts w:ascii="Times New Roman" w:hAnsi="Times New Roman"/>
                <w:sz w:val="24"/>
                <w:szCs w:val="24"/>
              </w:rPr>
              <w:t>Criteriile de evaluare se vor formula în concordanță cu specificul și calitatea performanțelor și a competențelor urmărite.</w:t>
            </w:r>
          </w:p>
        </w:tc>
        <w:tc>
          <w:tcPr>
            <w:tcW w:w="1980" w:type="dxa"/>
          </w:tcPr>
          <w:p w14:paraId="30363664" w14:textId="77777777" w:rsidR="00364CE8" w:rsidRPr="00364CE8" w:rsidRDefault="00364CE8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4CE8">
              <w:rPr>
                <w:rFonts w:ascii="Times New Roman" w:hAnsi="Times New Roman"/>
                <w:sz w:val="24"/>
                <w:szCs w:val="24"/>
              </w:rPr>
              <w:t>Prezența la ore</w:t>
            </w:r>
          </w:p>
          <w:p w14:paraId="2AD17272" w14:textId="77777777" w:rsidR="0098490E" w:rsidRPr="00D00FBE" w:rsidRDefault="00364CE8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4CE8">
              <w:rPr>
                <w:rFonts w:ascii="Times New Roman" w:hAnsi="Times New Roman"/>
                <w:sz w:val="24"/>
                <w:szCs w:val="24"/>
              </w:rPr>
              <w:t>Activitatea la oră</w:t>
            </w:r>
          </w:p>
        </w:tc>
        <w:tc>
          <w:tcPr>
            <w:tcW w:w="1620" w:type="dxa"/>
          </w:tcPr>
          <w:p w14:paraId="40204A45" w14:textId="77777777" w:rsidR="0098490E" w:rsidRPr="00D00FBE" w:rsidRDefault="00364CE8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E0CEF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98490E" w:rsidRPr="00D00FBE" w14:paraId="7D63761D" w14:textId="77777777" w:rsidTr="004D1886">
        <w:trPr>
          <w:trHeight w:val="245"/>
        </w:trPr>
        <w:tc>
          <w:tcPr>
            <w:tcW w:w="918" w:type="dxa"/>
            <w:vMerge/>
          </w:tcPr>
          <w:p w14:paraId="469BE3C7" w14:textId="77777777" w:rsidR="0098490E" w:rsidRPr="00D00FBE" w:rsidRDefault="0098490E" w:rsidP="006D46C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57E1950" w14:textId="77777777" w:rsidR="0098490E" w:rsidRPr="00D00FBE" w:rsidRDefault="0098490E" w:rsidP="006D46C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4098" w:type="dxa"/>
            <w:shd w:val="clear" w:color="auto" w:fill="auto"/>
          </w:tcPr>
          <w:p w14:paraId="319E11F7" w14:textId="77777777" w:rsidR="0098490E" w:rsidRPr="00D00FBE" w:rsidRDefault="00BE165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14:paraId="18240CE5" w14:textId="77777777" w:rsidR="0098490E" w:rsidRPr="00D00FBE" w:rsidRDefault="00BE165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14:paraId="3A0F70B4" w14:textId="77777777" w:rsidR="0098490E" w:rsidRPr="00D00FBE" w:rsidRDefault="00BE1654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490E" w:rsidRPr="00D00FBE" w14:paraId="4BD5FF97" w14:textId="77777777" w:rsidTr="004D1886">
        <w:trPr>
          <w:trHeight w:val="245"/>
        </w:trPr>
        <w:tc>
          <w:tcPr>
            <w:tcW w:w="918" w:type="dxa"/>
            <w:vMerge/>
          </w:tcPr>
          <w:p w14:paraId="6BB736BC" w14:textId="77777777" w:rsidR="0098490E" w:rsidRPr="00D00FBE" w:rsidRDefault="0098490E" w:rsidP="006D46C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EBBC268" w14:textId="77777777" w:rsidR="0098490E" w:rsidRPr="00D00FBE" w:rsidRDefault="0098490E" w:rsidP="006D46C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4098" w:type="dxa"/>
            <w:shd w:val="clear" w:color="auto" w:fill="auto"/>
          </w:tcPr>
          <w:p w14:paraId="341DF037" w14:textId="77777777" w:rsidR="0098490E" w:rsidRPr="00D00FBE" w:rsidRDefault="00BE165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14:paraId="7B953F20" w14:textId="77777777" w:rsidR="0098490E" w:rsidRPr="00D00FBE" w:rsidRDefault="00BE1654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14:paraId="27A3A3F7" w14:textId="77777777" w:rsidR="0098490E" w:rsidRPr="00D00FBE" w:rsidRDefault="00BE1654" w:rsidP="006D4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72CA" w:rsidRPr="00D00FBE" w14:paraId="0404AC20" w14:textId="77777777" w:rsidTr="004D1886">
        <w:tc>
          <w:tcPr>
            <w:tcW w:w="10368" w:type="dxa"/>
            <w:gridSpan w:val="5"/>
          </w:tcPr>
          <w:p w14:paraId="6BBB1AEB" w14:textId="77777777" w:rsidR="00F272CA" w:rsidRPr="00D00FBE" w:rsidRDefault="00F272CA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10.6</w:t>
            </w:r>
            <w:r w:rsidR="00E3215E" w:rsidRPr="00D00FBE">
              <w:rPr>
                <w:rFonts w:ascii="Times New Roman" w:hAnsi="Times New Roman"/>
                <w:sz w:val="24"/>
                <w:szCs w:val="24"/>
              </w:rPr>
              <w:t>.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Standard minim de performanţă</w:t>
            </w:r>
          </w:p>
        </w:tc>
      </w:tr>
      <w:tr w:rsidR="00F272CA" w:rsidRPr="00D00FBE" w14:paraId="07384449" w14:textId="77777777" w:rsidTr="004D1886">
        <w:tc>
          <w:tcPr>
            <w:tcW w:w="10368" w:type="dxa"/>
            <w:gridSpan w:val="5"/>
          </w:tcPr>
          <w:p w14:paraId="424BF9C1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7961">
              <w:rPr>
                <w:rFonts w:ascii="Times New Roman" w:hAnsi="Times New Roman"/>
                <w:b/>
                <w:sz w:val="24"/>
                <w:szCs w:val="24"/>
              </w:rPr>
              <w:t xml:space="preserve">Cerințe pentru nota 5: </w:t>
            </w:r>
          </w:p>
          <w:p w14:paraId="77B92871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 xml:space="preserve">definirea sumară a noțiunilor </w:t>
            </w:r>
            <w:r w:rsidR="00962D44">
              <w:rPr>
                <w:rFonts w:ascii="Times New Roman" w:hAnsi="Times New Roman"/>
                <w:sz w:val="24"/>
                <w:szCs w:val="24"/>
              </w:rPr>
              <w:t>de bază ale didacticii specializ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>ă</w:t>
            </w:r>
            <w:r w:rsidR="00962D44">
              <w:rPr>
                <w:rFonts w:ascii="Times New Roman" w:hAnsi="Times New Roman"/>
                <w:sz w:val="24"/>
                <w:szCs w:val="24"/>
              </w:rPr>
              <w:t>r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>ii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517442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tratarea subiectelor la nivel de reproducere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0E5CF88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explicarea și interpretarea sumară a fenomenelor pedagogice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B578027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prezentarea unei lucrări de seminar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6DC39CD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parcurgerea bibliografiei minimale obligatorii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A23AF2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realizarea, predarea unei microlecții pentru ceilalți membrii din grup.</w:t>
            </w:r>
          </w:p>
          <w:p w14:paraId="0FBC4F14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7961">
              <w:rPr>
                <w:rFonts w:ascii="Times New Roman" w:hAnsi="Times New Roman"/>
                <w:b/>
                <w:sz w:val="24"/>
                <w:szCs w:val="24"/>
              </w:rPr>
              <w:t>Cerințe pentru nota 10:</w:t>
            </w:r>
          </w:p>
          <w:p w14:paraId="46325ABA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 xml:space="preserve">definirea corectă și interpretarea pertinentă a conceptelor </w:t>
            </w:r>
            <w:r w:rsidR="00653F48">
              <w:rPr>
                <w:rFonts w:ascii="Times New Roman" w:hAnsi="Times New Roman"/>
                <w:sz w:val="24"/>
                <w:szCs w:val="24"/>
              </w:rPr>
              <w:t>de bază ale didacticii specializăr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>ii</w:t>
            </w:r>
          </w:p>
          <w:p w14:paraId="14CF6EB6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 xml:space="preserve"> interpretarea problemelor din perspectiva activităților educaționale practice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D6E720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aport personal la explicarea fenomenelor educaționale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36D9A80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tratarea subiectelor la un nivel înalt de analiză și sinteză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ECD25A6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parcurgerea bibliografiei obligatorii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F2A229A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autonomie în prezentarea temelor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E7E4ADA" w14:textId="77777777" w:rsidR="00FD7961" w:rsidRPr="00FD7961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participare activă și la seminariile, unde nu este susținătorul temei</w:t>
            </w:r>
            <w:r w:rsidR="00653F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E0A9663" w14:textId="77777777" w:rsidR="009736DB" w:rsidRPr="004712E2" w:rsidRDefault="00FD7961" w:rsidP="006D46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7961">
              <w:rPr>
                <w:rFonts w:ascii="Times New Roman" w:hAnsi="Times New Roman"/>
                <w:sz w:val="24"/>
                <w:szCs w:val="24"/>
              </w:rPr>
              <w:t>-</w:t>
            </w:r>
            <w:r w:rsidRPr="00FD7961">
              <w:rPr>
                <w:rFonts w:ascii="Times New Roman" w:hAnsi="Times New Roman"/>
                <w:sz w:val="24"/>
                <w:szCs w:val="24"/>
              </w:rPr>
              <w:tab/>
              <w:t>predarea cu succes a unei microlecții folosind metode, tehnici și activități de predare eficiente, interactive și participarea efectivă la dezbateri și activități de grup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4A062B7" w14:textId="77777777" w:rsidR="008027E9" w:rsidRPr="00AF1AFF" w:rsidRDefault="008027E9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6D46CE" w:rsidRPr="006D46CE" w14:paraId="15DC0CA7" w14:textId="77777777" w:rsidTr="00BC5CED">
        <w:trPr>
          <w:trHeight w:val="952"/>
        </w:trPr>
        <w:tc>
          <w:tcPr>
            <w:tcW w:w="2250" w:type="dxa"/>
          </w:tcPr>
          <w:p w14:paraId="67F7B0D0" w14:textId="77777777" w:rsidR="006D46CE" w:rsidRPr="006D46CE" w:rsidRDefault="006D46C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4470D75" w14:textId="77777777" w:rsidR="006D46CE" w:rsidRPr="006D46CE" w:rsidRDefault="006D46C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6CE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54DBF893" w14:textId="77777777" w:rsidR="006D46CE" w:rsidRPr="006D46CE" w:rsidRDefault="006D46C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6CE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6D46CE" w:rsidRPr="006D46CE" w14:paraId="45ACA0E3" w14:textId="77777777" w:rsidTr="00BC5CED">
        <w:trPr>
          <w:trHeight w:val="952"/>
        </w:trPr>
        <w:tc>
          <w:tcPr>
            <w:tcW w:w="2250" w:type="dxa"/>
          </w:tcPr>
          <w:p w14:paraId="35DE0FB3" w14:textId="77777777" w:rsidR="006D46CE" w:rsidRPr="006D46CE" w:rsidRDefault="006D46C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6CE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230D263D" w14:textId="77777777" w:rsidR="006D46CE" w:rsidRPr="006D46CE" w:rsidRDefault="006D46C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6CE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4A80AE54" w14:textId="77777777" w:rsidR="006D46CE" w:rsidRPr="006D46CE" w:rsidRDefault="006D46C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6CE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0AA4EC2D" w14:textId="77777777" w:rsidR="003B52C1" w:rsidRPr="00AF1AFF" w:rsidRDefault="003B52C1" w:rsidP="006D46C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hu-HU"/>
        </w:rPr>
      </w:pPr>
    </w:p>
    <w:sectPr w:rsidR="003B52C1" w:rsidRPr="00AF1AFF" w:rsidSect="00A352F6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C880B" w14:textId="77777777" w:rsidR="003128C9" w:rsidRDefault="003128C9" w:rsidP="00666848">
      <w:pPr>
        <w:spacing w:after="0" w:line="240" w:lineRule="auto"/>
      </w:pPr>
      <w:r>
        <w:separator/>
      </w:r>
    </w:p>
  </w:endnote>
  <w:endnote w:type="continuationSeparator" w:id="0">
    <w:p w14:paraId="5369FE2D" w14:textId="77777777" w:rsidR="003128C9" w:rsidRDefault="003128C9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1665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76E597" w14:textId="77777777" w:rsidR="006D46CE" w:rsidRDefault="00667974" w:rsidP="006D46CE">
        <w:pPr>
          <w:pStyle w:val="Footer"/>
          <w:jc w:val="center"/>
        </w:pPr>
        <w:r>
          <w:fldChar w:fldCharType="begin"/>
        </w:r>
        <w:r w:rsidR="006D46CE">
          <w:instrText xml:space="preserve"> PAGE   \* MERGEFORMAT </w:instrText>
        </w:r>
        <w:r>
          <w:fldChar w:fldCharType="separate"/>
        </w:r>
        <w:r w:rsidR="00FC05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A6F54" w14:textId="77777777" w:rsidR="003128C9" w:rsidRDefault="003128C9" w:rsidP="00666848">
      <w:pPr>
        <w:spacing w:after="0" w:line="240" w:lineRule="auto"/>
      </w:pPr>
      <w:r>
        <w:separator/>
      </w:r>
    </w:p>
  </w:footnote>
  <w:footnote w:type="continuationSeparator" w:id="0">
    <w:p w14:paraId="34631F30" w14:textId="77777777" w:rsidR="003128C9" w:rsidRDefault="003128C9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445DD" w14:textId="7A03CE64" w:rsidR="006D46CE" w:rsidRPr="006D46CE" w:rsidRDefault="00BB4748" w:rsidP="006D46CE">
    <w:pPr>
      <w:pStyle w:val="Header"/>
      <w:jc w:val="right"/>
      <w:rPr>
        <w:rFonts w:ascii="Times New Roman" w:hAnsi="Times New Roman"/>
        <w:sz w:val="16"/>
        <w:szCs w:val="16"/>
      </w:rPr>
    </w:pPr>
    <w:fldSimple w:instr=" FILENAME \* MERGEFORMAT ">
      <w:r w:rsidR="0031240A" w:rsidRPr="0031240A">
        <w:rPr>
          <w:rFonts w:ascii="Times New Roman" w:hAnsi="Times New Roman"/>
          <w:noProof/>
          <w:sz w:val="16"/>
          <w:szCs w:val="16"/>
        </w:rPr>
        <w:t>3.3.6 FD 4.F3 DID 19-20.2 KG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B4752"/>
    <w:multiLevelType w:val="hybridMultilevel"/>
    <w:tmpl w:val="DCBA7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C2362"/>
    <w:multiLevelType w:val="hybridMultilevel"/>
    <w:tmpl w:val="8626D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F4269"/>
    <w:multiLevelType w:val="hybridMultilevel"/>
    <w:tmpl w:val="DE3E88A0"/>
    <w:lvl w:ilvl="0" w:tplc="788CF8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F679B9"/>
    <w:multiLevelType w:val="hybridMultilevel"/>
    <w:tmpl w:val="2924D92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104E1E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F3C2187"/>
    <w:multiLevelType w:val="hybridMultilevel"/>
    <w:tmpl w:val="D3D4F396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16864D77"/>
    <w:multiLevelType w:val="hybridMultilevel"/>
    <w:tmpl w:val="3A809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DE03EB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C8652D8"/>
    <w:multiLevelType w:val="hybridMultilevel"/>
    <w:tmpl w:val="FD24D5E0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2776C7"/>
    <w:multiLevelType w:val="hybridMultilevel"/>
    <w:tmpl w:val="107E0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245C0"/>
    <w:multiLevelType w:val="hybridMultilevel"/>
    <w:tmpl w:val="3BC0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10505"/>
    <w:multiLevelType w:val="hybridMultilevel"/>
    <w:tmpl w:val="E02CACE6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F7069"/>
    <w:multiLevelType w:val="hybridMultilevel"/>
    <w:tmpl w:val="76D8C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A309A"/>
    <w:multiLevelType w:val="hybridMultilevel"/>
    <w:tmpl w:val="CF8011D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907AD"/>
    <w:multiLevelType w:val="hybridMultilevel"/>
    <w:tmpl w:val="3A90FA62"/>
    <w:lvl w:ilvl="0" w:tplc="7054D7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21573"/>
    <w:multiLevelType w:val="hybridMultilevel"/>
    <w:tmpl w:val="8E225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42A7E"/>
    <w:multiLevelType w:val="hybridMultilevel"/>
    <w:tmpl w:val="2B06D19A"/>
    <w:lvl w:ilvl="0" w:tplc="295878D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4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47ADF"/>
    <w:multiLevelType w:val="hybridMultilevel"/>
    <w:tmpl w:val="417E05A0"/>
    <w:lvl w:ilvl="0" w:tplc="0409000F">
      <w:start w:val="1"/>
      <w:numFmt w:val="decimal"/>
      <w:lvlText w:val="%1."/>
      <w:lvlJc w:val="left"/>
      <w:pPr>
        <w:ind w:left="883" w:hanging="360"/>
      </w:pPr>
    </w:lvl>
    <w:lvl w:ilvl="1" w:tplc="04090019" w:tentative="1">
      <w:start w:val="1"/>
      <w:numFmt w:val="lowerLetter"/>
      <w:lvlText w:val="%2."/>
      <w:lvlJc w:val="left"/>
      <w:pPr>
        <w:ind w:left="1603" w:hanging="360"/>
      </w:pPr>
    </w:lvl>
    <w:lvl w:ilvl="2" w:tplc="0409001B" w:tentative="1">
      <w:start w:val="1"/>
      <w:numFmt w:val="lowerRoman"/>
      <w:lvlText w:val="%3."/>
      <w:lvlJc w:val="right"/>
      <w:pPr>
        <w:ind w:left="2323" w:hanging="180"/>
      </w:pPr>
    </w:lvl>
    <w:lvl w:ilvl="3" w:tplc="0409000F" w:tentative="1">
      <w:start w:val="1"/>
      <w:numFmt w:val="decimal"/>
      <w:lvlText w:val="%4."/>
      <w:lvlJc w:val="left"/>
      <w:pPr>
        <w:ind w:left="3043" w:hanging="360"/>
      </w:pPr>
    </w:lvl>
    <w:lvl w:ilvl="4" w:tplc="04090019" w:tentative="1">
      <w:start w:val="1"/>
      <w:numFmt w:val="lowerLetter"/>
      <w:lvlText w:val="%5."/>
      <w:lvlJc w:val="left"/>
      <w:pPr>
        <w:ind w:left="3763" w:hanging="360"/>
      </w:pPr>
    </w:lvl>
    <w:lvl w:ilvl="5" w:tplc="0409001B" w:tentative="1">
      <w:start w:val="1"/>
      <w:numFmt w:val="lowerRoman"/>
      <w:lvlText w:val="%6."/>
      <w:lvlJc w:val="right"/>
      <w:pPr>
        <w:ind w:left="4483" w:hanging="180"/>
      </w:pPr>
    </w:lvl>
    <w:lvl w:ilvl="6" w:tplc="0409000F" w:tentative="1">
      <w:start w:val="1"/>
      <w:numFmt w:val="decimal"/>
      <w:lvlText w:val="%7."/>
      <w:lvlJc w:val="left"/>
      <w:pPr>
        <w:ind w:left="5203" w:hanging="360"/>
      </w:pPr>
    </w:lvl>
    <w:lvl w:ilvl="7" w:tplc="04090019" w:tentative="1">
      <w:start w:val="1"/>
      <w:numFmt w:val="lowerLetter"/>
      <w:lvlText w:val="%8."/>
      <w:lvlJc w:val="left"/>
      <w:pPr>
        <w:ind w:left="5923" w:hanging="360"/>
      </w:pPr>
    </w:lvl>
    <w:lvl w:ilvl="8" w:tplc="0409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36" w15:restartNumberingAfterBreak="0">
    <w:nsid w:val="71F7521E"/>
    <w:multiLevelType w:val="hybridMultilevel"/>
    <w:tmpl w:val="144ABF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76CA4"/>
    <w:multiLevelType w:val="hybridMultilevel"/>
    <w:tmpl w:val="2584A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101F4"/>
    <w:multiLevelType w:val="hybridMultilevel"/>
    <w:tmpl w:val="4E989D8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9" w15:restartNumberingAfterBreak="0">
    <w:nsid w:val="7ABA1574"/>
    <w:multiLevelType w:val="hybridMultilevel"/>
    <w:tmpl w:val="9500B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96310A"/>
    <w:multiLevelType w:val="hybridMultilevel"/>
    <w:tmpl w:val="357AD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19"/>
  </w:num>
  <w:num w:numId="4">
    <w:abstractNumId w:val="34"/>
  </w:num>
  <w:num w:numId="5">
    <w:abstractNumId w:val="26"/>
  </w:num>
  <w:num w:numId="6">
    <w:abstractNumId w:val="2"/>
  </w:num>
  <w:num w:numId="7">
    <w:abstractNumId w:val="5"/>
  </w:num>
  <w:num w:numId="8">
    <w:abstractNumId w:val="22"/>
  </w:num>
  <w:num w:numId="9">
    <w:abstractNumId w:val="14"/>
  </w:num>
  <w:num w:numId="10">
    <w:abstractNumId w:val="31"/>
  </w:num>
  <w:num w:numId="11">
    <w:abstractNumId w:val="15"/>
  </w:num>
  <w:num w:numId="12">
    <w:abstractNumId w:val="17"/>
  </w:num>
  <w:num w:numId="13">
    <w:abstractNumId w:val="7"/>
  </w:num>
  <w:num w:numId="14">
    <w:abstractNumId w:val="16"/>
  </w:num>
  <w:num w:numId="15">
    <w:abstractNumId w:val="30"/>
  </w:num>
  <w:num w:numId="16">
    <w:abstractNumId w:val="6"/>
  </w:num>
  <w:num w:numId="17">
    <w:abstractNumId w:val="20"/>
  </w:num>
  <w:num w:numId="18">
    <w:abstractNumId w:val="38"/>
  </w:num>
  <w:num w:numId="19">
    <w:abstractNumId w:val="23"/>
  </w:num>
  <w:num w:numId="20">
    <w:abstractNumId w:val="0"/>
  </w:num>
  <w:num w:numId="21">
    <w:abstractNumId w:val="33"/>
  </w:num>
  <w:num w:numId="22">
    <w:abstractNumId w:val="24"/>
  </w:num>
  <w:num w:numId="23">
    <w:abstractNumId w:val="11"/>
  </w:num>
  <w:num w:numId="24">
    <w:abstractNumId w:val="18"/>
  </w:num>
  <w:num w:numId="25">
    <w:abstractNumId w:val="8"/>
  </w:num>
  <w:num w:numId="26">
    <w:abstractNumId w:val="13"/>
  </w:num>
  <w:num w:numId="27">
    <w:abstractNumId w:val="10"/>
  </w:num>
  <w:num w:numId="28">
    <w:abstractNumId w:val="3"/>
  </w:num>
  <w:num w:numId="29">
    <w:abstractNumId w:val="35"/>
  </w:num>
  <w:num w:numId="30">
    <w:abstractNumId w:val="28"/>
  </w:num>
  <w:num w:numId="31">
    <w:abstractNumId w:val="36"/>
  </w:num>
  <w:num w:numId="32">
    <w:abstractNumId w:val="29"/>
  </w:num>
  <w:num w:numId="33">
    <w:abstractNumId w:val="9"/>
  </w:num>
  <w:num w:numId="34">
    <w:abstractNumId w:val="21"/>
  </w:num>
  <w:num w:numId="35">
    <w:abstractNumId w:val="12"/>
  </w:num>
  <w:num w:numId="36">
    <w:abstractNumId w:val="4"/>
  </w:num>
  <w:num w:numId="37">
    <w:abstractNumId w:val="39"/>
  </w:num>
  <w:num w:numId="38">
    <w:abstractNumId w:val="32"/>
  </w:num>
  <w:num w:numId="39">
    <w:abstractNumId w:val="40"/>
  </w:num>
  <w:num w:numId="40">
    <w:abstractNumId w:val="37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02B1C"/>
    <w:rsid w:val="000071FF"/>
    <w:rsid w:val="00012304"/>
    <w:rsid w:val="00016B57"/>
    <w:rsid w:val="00036688"/>
    <w:rsid w:val="0004192E"/>
    <w:rsid w:val="00050AF5"/>
    <w:rsid w:val="0005294C"/>
    <w:rsid w:val="00053690"/>
    <w:rsid w:val="00053C83"/>
    <w:rsid w:val="00062983"/>
    <w:rsid w:val="00064D9C"/>
    <w:rsid w:val="0007194F"/>
    <w:rsid w:val="00073FD0"/>
    <w:rsid w:val="00074325"/>
    <w:rsid w:val="000756B4"/>
    <w:rsid w:val="00080E89"/>
    <w:rsid w:val="000A4AAC"/>
    <w:rsid w:val="000C06E2"/>
    <w:rsid w:val="000C58EB"/>
    <w:rsid w:val="000D2F20"/>
    <w:rsid w:val="000D5CC1"/>
    <w:rsid w:val="000E1378"/>
    <w:rsid w:val="000F0BAC"/>
    <w:rsid w:val="000F6B1B"/>
    <w:rsid w:val="00102C6C"/>
    <w:rsid w:val="00104676"/>
    <w:rsid w:val="00130AD9"/>
    <w:rsid w:val="00144B0A"/>
    <w:rsid w:val="00152D1A"/>
    <w:rsid w:val="001627E0"/>
    <w:rsid w:val="00164AA5"/>
    <w:rsid w:val="00165757"/>
    <w:rsid w:val="00166386"/>
    <w:rsid w:val="001702AE"/>
    <w:rsid w:val="00192FA6"/>
    <w:rsid w:val="001A44A5"/>
    <w:rsid w:val="001B2BA8"/>
    <w:rsid w:val="001B395E"/>
    <w:rsid w:val="001B5B71"/>
    <w:rsid w:val="001C0F82"/>
    <w:rsid w:val="001C6BE6"/>
    <w:rsid w:val="001C6FB6"/>
    <w:rsid w:val="001D0B30"/>
    <w:rsid w:val="001D5091"/>
    <w:rsid w:val="001E4C42"/>
    <w:rsid w:val="002001FD"/>
    <w:rsid w:val="0020056E"/>
    <w:rsid w:val="002047E0"/>
    <w:rsid w:val="00231C12"/>
    <w:rsid w:val="00237E01"/>
    <w:rsid w:val="00246CCC"/>
    <w:rsid w:val="00263ECB"/>
    <w:rsid w:val="002646AF"/>
    <w:rsid w:val="0027455B"/>
    <w:rsid w:val="002812A5"/>
    <w:rsid w:val="00284E8B"/>
    <w:rsid w:val="00291777"/>
    <w:rsid w:val="002A0695"/>
    <w:rsid w:val="002B395F"/>
    <w:rsid w:val="002C1636"/>
    <w:rsid w:val="002D4AC3"/>
    <w:rsid w:val="0031240A"/>
    <w:rsid w:val="003128C9"/>
    <w:rsid w:val="003132CE"/>
    <w:rsid w:val="003163BF"/>
    <w:rsid w:val="003237B4"/>
    <w:rsid w:val="00324BC1"/>
    <w:rsid w:val="00325E48"/>
    <w:rsid w:val="003274D2"/>
    <w:rsid w:val="00333432"/>
    <w:rsid w:val="00334411"/>
    <w:rsid w:val="0034390B"/>
    <w:rsid w:val="00343A34"/>
    <w:rsid w:val="00343DED"/>
    <w:rsid w:val="003445DF"/>
    <w:rsid w:val="00356390"/>
    <w:rsid w:val="00360038"/>
    <w:rsid w:val="00364CE8"/>
    <w:rsid w:val="00371DED"/>
    <w:rsid w:val="003749E5"/>
    <w:rsid w:val="0037739E"/>
    <w:rsid w:val="003806E1"/>
    <w:rsid w:val="00382FF1"/>
    <w:rsid w:val="00385334"/>
    <w:rsid w:val="00392085"/>
    <w:rsid w:val="003A06B5"/>
    <w:rsid w:val="003A12D1"/>
    <w:rsid w:val="003A5014"/>
    <w:rsid w:val="003B52C1"/>
    <w:rsid w:val="003B5A02"/>
    <w:rsid w:val="003B7172"/>
    <w:rsid w:val="003C00B0"/>
    <w:rsid w:val="003C27A1"/>
    <w:rsid w:val="003C27F4"/>
    <w:rsid w:val="003C696E"/>
    <w:rsid w:val="003D0DFC"/>
    <w:rsid w:val="003D58EF"/>
    <w:rsid w:val="003D60AD"/>
    <w:rsid w:val="003E0CEF"/>
    <w:rsid w:val="003E4469"/>
    <w:rsid w:val="003E7F69"/>
    <w:rsid w:val="003E7F77"/>
    <w:rsid w:val="0040409F"/>
    <w:rsid w:val="0041018B"/>
    <w:rsid w:val="00415255"/>
    <w:rsid w:val="0043104B"/>
    <w:rsid w:val="00434214"/>
    <w:rsid w:val="0044310E"/>
    <w:rsid w:val="00450A21"/>
    <w:rsid w:val="00453EB8"/>
    <w:rsid w:val="00457FAE"/>
    <w:rsid w:val="0046208D"/>
    <w:rsid w:val="00465B47"/>
    <w:rsid w:val="00470F45"/>
    <w:rsid w:val="004712E2"/>
    <w:rsid w:val="0048196D"/>
    <w:rsid w:val="00483D1D"/>
    <w:rsid w:val="004845DC"/>
    <w:rsid w:val="0048574E"/>
    <w:rsid w:val="00486C40"/>
    <w:rsid w:val="00491582"/>
    <w:rsid w:val="00491A85"/>
    <w:rsid w:val="00493842"/>
    <w:rsid w:val="004966FF"/>
    <w:rsid w:val="004A0406"/>
    <w:rsid w:val="004A4DB1"/>
    <w:rsid w:val="004B1ED1"/>
    <w:rsid w:val="004C5DFC"/>
    <w:rsid w:val="004C70C1"/>
    <w:rsid w:val="004C7FAB"/>
    <w:rsid w:val="004D1886"/>
    <w:rsid w:val="004D19D5"/>
    <w:rsid w:val="004F48C5"/>
    <w:rsid w:val="004F4D97"/>
    <w:rsid w:val="00501646"/>
    <w:rsid w:val="00501B12"/>
    <w:rsid w:val="00504E54"/>
    <w:rsid w:val="005078CB"/>
    <w:rsid w:val="005201BB"/>
    <w:rsid w:val="005211AB"/>
    <w:rsid w:val="005301DD"/>
    <w:rsid w:val="005424A8"/>
    <w:rsid w:val="00542B97"/>
    <w:rsid w:val="0054528D"/>
    <w:rsid w:val="0055535D"/>
    <w:rsid w:val="00556C56"/>
    <w:rsid w:val="005573CB"/>
    <w:rsid w:val="005623B3"/>
    <w:rsid w:val="00567127"/>
    <w:rsid w:val="00571AAF"/>
    <w:rsid w:val="00581359"/>
    <w:rsid w:val="0058598F"/>
    <w:rsid w:val="005940C7"/>
    <w:rsid w:val="005945A4"/>
    <w:rsid w:val="005A12E1"/>
    <w:rsid w:val="005A62ED"/>
    <w:rsid w:val="005B56A4"/>
    <w:rsid w:val="005B5E78"/>
    <w:rsid w:val="005D087F"/>
    <w:rsid w:val="005D351B"/>
    <w:rsid w:val="005D3B7C"/>
    <w:rsid w:val="00602EBC"/>
    <w:rsid w:val="006076D6"/>
    <w:rsid w:val="006142B7"/>
    <w:rsid w:val="00614BDA"/>
    <w:rsid w:val="006162AC"/>
    <w:rsid w:val="0062313E"/>
    <w:rsid w:val="006279F7"/>
    <w:rsid w:val="00630E28"/>
    <w:rsid w:val="00653F48"/>
    <w:rsid w:val="00666848"/>
    <w:rsid w:val="0066714B"/>
    <w:rsid w:val="00667974"/>
    <w:rsid w:val="00696A5C"/>
    <w:rsid w:val="006B5AF2"/>
    <w:rsid w:val="006C06DF"/>
    <w:rsid w:val="006D061F"/>
    <w:rsid w:val="006D0B06"/>
    <w:rsid w:val="006D46CE"/>
    <w:rsid w:val="006D7EE9"/>
    <w:rsid w:val="006E2498"/>
    <w:rsid w:val="006E617C"/>
    <w:rsid w:val="006E6DF6"/>
    <w:rsid w:val="006F1AC4"/>
    <w:rsid w:val="006F226C"/>
    <w:rsid w:val="00703C6D"/>
    <w:rsid w:val="00706375"/>
    <w:rsid w:val="00714823"/>
    <w:rsid w:val="007212B7"/>
    <w:rsid w:val="0072333C"/>
    <w:rsid w:val="00723F14"/>
    <w:rsid w:val="007247D4"/>
    <w:rsid w:val="00725B23"/>
    <w:rsid w:val="00726B6A"/>
    <w:rsid w:val="00743D3A"/>
    <w:rsid w:val="007449F1"/>
    <w:rsid w:val="00744DDD"/>
    <w:rsid w:val="00746EBD"/>
    <w:rsid w:val="00757AC5"/>
    <w:rsid w:val="00757C43"/>
    <w:rsid w:val="00761633"/>
    <w:rsid w:val="00767258"/>
    <w:rsid w:val="00774235"/>
    <w:rsid w:val="007816E5"/>
    <w:rsid w:val="00783333"/>
    <w:rsid w:val="007917DF"/>
    <w:rsid w:val="00791AC0"/>
    <w:rsid w:val="00797E04"/>
    <w:rsid w:val="007A7B1D"/>
    <w:rsid w:val="007D1223"/>
    <w:rsid w:val="007E30D7"/>
    <w:rsid w:val="007E5DD7"/>
    <w:rsid w:val="007E7FE0"/>
    <w:rsid w:val="007F75BE"/>
    <w:rsid w:val="00800358"/>
    <w:rsid w:val="008027E9"/>
    <w:rsid w:val="00805399"/>
    <w:rsid w:val="00807C78"/>
    <w:rsid w:val="00816C94"/>
    <w:rsid w:val="008222BB"/>
    <w:rsid w:val="0082653A"/>
    <w:rsid w:val="00827CAD"/>
    <w:rsid w:val="0083153A"/>
    <w:rsid w:val="00835D22"/>
    <w:rsid w:val="0084750F"/>
    <w:rsid w:val="00856A5A"/>
    <w:rsid w:val="00863474"/>
    <w:rsid w:val="00865432"/>
    <w:rsid w:val="008712DB"/>
    <w:rsid w:val="00897094"/>
    <w:rsid w:val="00897E4F"/>
    <w:rsid w:val="008A04D9"/>
    <w:rsid w:val="008A502C"/>
    <w:rsid w:val="008B1D67"/>
    <w:rsid w:val="008B2137"/>
    <w:rsid w:val="008B2E77"/>
    <w:rsid w:val="008B3371"/>
    <w:rsid w:val="008C07C5"/>
    <w:rsid w:val="008C49B6"/>
    <w:rsid w:val="008C7428"/>
    <w:rsid w:val="008D1BFE"/>
    <w:rsid w:val="008D3562"/>
    <w:rsid w:val="008D52EA"/>
    <w:rsid w:val="008D7B07"/>
    <w:rsid w:val="008E3733"/>
    <w:rsid w:val="008E7712"/>
    <w:rsid w:val="008F2211"/>
    <w:rsid w:val="009055DA"/>
    <w:rsid w:val="009175B4"/>
    <w:rsid w:val="00924EBF"/>
    <w:rsid w:val="009325AF"/>
    <w:rsid w:val="00933843"/>
    <w:rsid w:val="009432F9"/>
    <w:rsid w:val="00950BE4"/>
    <w:rsid w:val="0095167B"/>
    <w:rsid w:val="009561D6"/>
    <w:rsid w:val="009565F8"/>
    <w:rsid w:val="00960D41"/>
    <w:rsid w:val="00962D44"/>
    <w:rsid w:val="009678A4"/>
    <w:rsid w:val="00971BB4"/>
    <w:rsid w:val="00972143"/>
    <w:rsid w:val="009736DB"/>
    <w:rsid w:val="00974A6A"/>
    <w:rsid w:val="00977E46"/>
    <w:rsid w:val="00983613"/>
    <w:rsid w:val="0098490E"/>
    <w:rsid w:val="00996D82"/>
    <w:rsid w:val="009C7D6C"/>
    <w:rsid w:val="009D2192"/>
    <w:rsid w:val="009D47A8"/>
    <w:rsid w:val="009D4FD8"/>
    <w:rsid w:val="009D78D3"/>
    <w:rsid w:val="009F0AB9"/>
    <w:rsid w:val="00A0210E"/>
    <w:rsid w:val="00A2485C"/>
    <w:rsid w:val="00A26881"/>
    <w:rsid w:val="00A30033"/>
    <w:rsid w:val="00A32ED9"/>
    <w:rsid w:val="00A352F6"/>
    <w:rsid w:val="00A3567D"/>
    <w:rsid w:val="00A47312"/>
    <w:rsid w:val="00A5014E"/>
    <w:rsid w:val="00A54E4F"/>
    <w:rsid w:val="00A61861"/>
    <w:rsid w:val="00A61CF8"/>
    <w:rsid w:val="00A62A20"/>
    <w:rsid w:val="00A637BC"/>
    <w:rsid w:val="00A66285"/>
    <w:rsid w:val="00A81DCD"/>
    <w:rsid w:val="00A868C1"/>
    <w:rsid w:val="00AB0165"/>
    <w:rsid w:val="00AB18CF"/>
    <w:rsid w:val="00AB4356"/>
    <w:rsid w:val="00AB5F94"/>
    <w:rsid w:val="00AC33D3"/>
    <w:rsid w:val="00AD2F32"/>
    <w:rsid w:val="00AE2271"/>
    <w:rsid w:val="00AE4384"/>
    <w:rsid w:val="00AE45FA"/>
    <w:rsid w:val="00AF0D4D"/>
    <w:rsid w:val="00AF1AFF"/>
    <w:rsid w:val="00AF3F7F"/>
    <w:rsid w:val="00B07561"/>
    <w:rsid w:val="00B1085B"/>
    <w:rsid w:val="00B236DC"/>
    <w:rsid w:val="00B24B83"/>
    <w:rsid w:val="00B2743C"/>
    <w:rsid w:val="00B302B1"/>
    <w:rsid w:val="00B32698"/>
    <w:rsid w:val="00B331A3"/>
    <w:rsid w:val="00B3508B"/>
    <w:rsid w:val="00B36702"/>
    <w:rsid w:val="00B402AE"/>
    <w:rsid w:val="00B55030"/>
    <w:rsid w:val="00B66C80"/>
    <w:rsid w:val="00B67147"/>
    <w:rsid w:val="00B7109F"/>
    <w:rsid w:val="00B7236E"/>
    <w:rsid w:val="00B777BA"/>
    <w:rsid w:val="00B85108"/>
    <w:rsid w:val="00B868E1"/>
    <w:rsid w:val="00B906F8"/>
    <w:rsid w:val="00B96DA8"/>
    <w:rsid w:val="00BA1266"/>
    <w:rsid w:val="00BA3523"/>
    <w:rsid w:val="00BB1FD3"/>
    <w:rsid w:val="00BB303C"/>
    <w:rsid w:val="00BB369A"/>
    <w:rsid w:val="00BB4748"/>
    <w:rsid w:val="00BC2F50"/>
    <w:rsid w:val="00BD4A3D"/>
    <w:rsid w:val="00BE1654"/>
    <w:rsid w:val="00BE57F9"/>
    <w:rsid w:val="00BE5F89"/>
    <w:rsid w:val="00BF1112"/>
    <w:rsid w:val="00BF122D"/>
    <w:rsid w:val="00BF1283"/>
    <w:rsid w:val="00C0550E"/>
    <w:rsid w:val="00C1183D"/>
    <w:rsid w:val="00C152A1"/>
    <w:rsid w:val="00C22AFF"/>
    <w:rsid w:val="00C22E24"/>
    <w:rsid w:val="00C332A4"/>
    <w:rsid w:val="00C34C3E"/>
    <w:rsid w:val="00C3620F"/>
    <w:rsid w:val="00C44284"/>
    <w:rsid w:val="00C44B6B"/>
    <w:rsid w:val="00C46BA2"/>
    <w:rsid w:val="00C46BC1"/>
    <w:rsid w:val="00C47442"/>
    <w:rsid w:val="00C479EE"/>
    <w:rsid w:val="00C800C0"/>
    <w:rsid w:val="00C816A2"/>
    <w:rsid w:val="00C90CE8"/>
    <w:rsid w:val="00CA2D82"/>
    <w:rsid w:val="00CA35C2"/>
    <w:rsid w:val="00CA3C1A"/>
    <w:rsid w:val="00CA6CBE"/>
    <w:rsid w:val="00CC006A"/>
    <w:rsid w:val="00CD5A27"/>
    <w:rsid w:val="00CD746A"/>
    <w:rsid w:val="00CE3701"/>
    <w:rsid w:val="00CE6E1C"/>
    <w:rsid w:val="00CE71E1"/>
    <w:rsid w:val="00CF452A"/>
    <w:rsid w:val="00D00FBE"/>
    <w:rsid w:val="00D10DAC"/>
    <w:rsid w:val="00D11CEF"/>
    <w:rsid w:val="00D22AFB"/>
    <w:rsid w:val="00D23F26"/>
    <w:rsid w:val="00D24033"/>
    <w:rsid w:val="00D25C07"/>
    <w:rsid w:val="00D61F19"/>
    <w:rsid w:val="00D82DF7"/>
    <w:rsid w:val="00D86FD9"/>
    <w:rsid w:val="00D958ED"/>
    <w:rsid w:val="00DA1027"/>
    <w:rsid w:val="00DA20D9"/>
    <w:rsid w:val="00DA2172"/>
    <w:rsid w:val="00DA5580"/>
    <w:rsid w:val="00DC20F4"/>
    <w:rsid w:val="00DC598C"/>
    <w:rsid w:val="00DD2B25"/>
    <w:rsid w:val="00DD373E"/>
    <w:rsid w:val="00DF2420"/>
    <w:rsid w:val="00E037F6"/>
    <w:rsid w:val="00E059CF"/>
    <w:rsid w:val="00E1452D"/>
    <w:rsid w:val="00E25A6C"/>
    <w:rsid w:val="00E31B78"/>
    <w:rsid w:val="00E3215E"/>
    <w:rsid w:val="00E34F81"/>
    <w:rsid w:val="00E37ABF"/>
    <w:rsid w:val="00E37F9C"/>
    <w:rsid w:val="00E458DA"/>
    <w:rsid w:val="00E55DF9"/>
    <w:rsid w:val="00E630F9"/>
    <w:rsid w:val="00E639E9"/>
    <w:rsid w:val="00E650AD"/>
    <w:rsid w:val="00E6642B"/>
    <w:rsid w:val="00E67727"/>
    <w:rsid w:val="00E84E7D"/>
    <w:rsid w:val="00E85A6B"/>
    <w:rsid w:val="00E85CDA"/>
    <w:rsid w:val="00E86576"/>
    <w:rsid w:val="00EA7B1C"/>
    <w:rsid w:val="00EB1368"/>
    <w:rsid w:val="00EB4A69"/>
    <w:rsid w:val="00EB52A4"/>
    <w:rsid w:val="00ED7092"/>
    <w:rsid w:val="00EE1744"/>
    <w:rsid w:val="00EE3218"/>
    <w:rsid w:val="00EE5C63"/>
    <w:rsid w:val="00EF208F"/>
    <w:rsid w:val="00EF5AEB"/>
    <w:rsid w:val="00F06F67"/>
    <w:rsid w:val="00F13FBB"/>
    <w:rsid w:val="00F14B95"/>
    <w:rsid w:val="00F15C49"/>
    <w:rsid w:val="00F215A6"/>
    <w:rsid w:val="00F23015"/>
    <w:rsid w:val="00F272CA"/>
    <w:rsid w:val="00F323AA"/>
    <w:rsid w:val="00F34F23"/>
    <w:rsid w:val="00F35025"/>
    <w:rsid w:val="00F46278"/>
    <w:rsid w:val="00F60D24"/>
    <w:rsid w:val="00F64DE0"/>
    <w:rsid w:val="00F67A4D"/>
    <w:rsid w:val="00F72804"/>
    <w:rsid w:val="00F85673"/>
    <w:rsid w:val="00F94398"/>
    <w:rsid w:val="00F94ADA"/>
    <w:rsid w:val="00FA037A"/>
    <w:rsid w:val="00FA165D"/>
    <w:rsid w:val="00FC0506"/>
    <w:rsid w:val="00FD0479"/>
    <w:rsid w:val="00FD7961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0C9508"/>
  <w15:docId w15:val="{E9E40A65-41D4-44AD-943E-E50B7248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C46BC1"/>
    <w:pPr>
      <w:spacing w:after="120" w:line="480" w:lineRule="auto"/>
    </w:pPr>
    <w:rPr>
      <w:rFonts w:eastAsia="Times New Roman"/>
    </w:rPr>
  </w:style>
  <w:style w:type="character" w:customStyle="1" w:styleId="BodyText2Char">
    <w:name w:val="Body Text 2 Char"/>
    <w:link w:val="BodyText2"/>
    <w:rsid w:val="00C46BC1"/>
    <w:rPr>
      <w:rFonts w:eastAsia="Times New Roman"/>
      <w:sz w:val="22"/>
      <w:szCs w:val="22"/>
      <w:lang w:val="ro-RO"/>
    </w:rPr>
  </w:style>
  <w:style w:type="paragraph" w:customStyle="1" w:styleId="NoSpacing1">
    <w:name w:val="No Spacing1"/>
    <w:uiPriority w:val="1"/>
    <w:qFormat/>
    <w:rsid w:val="00C46BC1"/>
    <w:rPr>
      <w:sz w:val="22"/>
      <w:szCs w:val="22"/>
      <w:lang w:val="en-US" w:eastAsia="en-US"/>
    </w:rPr>
  </w:style>
  <w:style w:type="character" w:customStyle="1" w:styleId="Stlus2Caracter">
    <w:name w:val="Stílus2 Caracter"/>
    <w:link w:val="Stlus2"/>
    <w:uiPriority w:val="99"/>
    <w:rsid w:val="00263ECB"/>
    <w:rPr>
      <w:b/>
      <w:bCs/>
      <w:sz w:val="24"/>
      <w:szCs w:val="24"/>
    </w:rPr>
  </w:style>
  <w:style w:type="paragraph" w:customStyle="1" w:styleId="Stlus2">
    <w:name w:val="Stílus2"/>
    <w:link w:val="Stlus2Caracter"/>
    <w:uiPriority w:val="99"/>
    <w:rsid w:val="00263ECB"/>
    <w:pPr>
      <w:widowControl w:val="0"/>
      <w:suppressAutoHyphens/>
      <w:ind w:left="357" w:hanging="357"/>
    </w:pPr>
    <w:rPr>
      <w:b/>
      <w:bCs/>
      <w:sz w:val="24"/>
      <w:szCs w:val="24"/>
      <w:lang w:val="en-US" w:eastAsia="en-US"/>
    </w:rPr>
  </w:style>
  <w:style w:type="character" w:customStyle="1" w:styleId="textcomponent">
    <w:name w:val="textcomponent"/>
    <w:basedOn w:val="DefaultParagraphFont"/>
    <w:rsid w:val="00783333"/>
  </w:style>
  <w:style w:type="character" w:customStyle="1" w:styleId="title-main-css">
    <w:name w:val="title-main-css"/>
    <w:basedOn w:val="DefaultParagraphFont"/>
    <w:rsid w:val="00783333"/>
  </w:style>
  <w:style w:type="character" w:customStyle="1" w:styleId="title-other-css">
    <w:name w:val="title-other-css"/>
    <w:basedOn w:val="DefaultParagraphFont"/>
    <w:rsid w:val="00783333"/>
  </w:style>
  <w:style w:type="paragraph" w:styleId="NormalWeb">
    <w:name w:val="Normal (Web)"/>
    <w:basedOn w:val="Normal"/>
    <w:uiPriority w:val="99"/>
    <w:unhideWhenUsed/>
    <w:rsid w:val="00783333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8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3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3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1456</Words>
  <Characters>8305</Characters>
  <Application>Microsoft Office Word</Application>
  <DocSecurity>0</DocSecurity>
  <Lines>69</Lines>
  <Paragraphs>19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6</cp:revision>
  <cp:lastPrinted>2019-11-18T19:44:00Z</cp:lastPrinted>
  <dcterms:created xsi:type="dcterms:W3CDTF">2019-11-18T17:07:00Z</dcterms:created>
  <dcterms:modified xsi:type="dcterms:W3CDTF">2019-11-18T19:44:00Z</dcterms:modified>
</cp:coreProperties>
</file>