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AD695" w14:textId="77777777" w:rsidR="008027E9" w:rsidRPr="00ED4EFF" w:rsidRDefault="008027E9" w:rsidP="00B005D0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49E6E3CD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65F37157" w14:textId="77777777" w:rsidTr="00392608">
        <w:tc>
          <w:tcPr>
            <w:tcW w:w="3888" w:type="dxa"/>
          </w:tcPr>
          <w:p w14:paraId="39BE08DD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4A66D483" w14:textId="77777777" w:rsidR="008027E9" w:rsidRPr="00ED4EFF" w:rsidRDefault="00C332A4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CA2F6C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proofErr w:type="spellEnd"/>
            <w:r w:rsidR="00CA2F6C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CA2F6C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531BC2A1" w14:textId="77777777" w:rsidTr="00392608">
        <w:tc>
          <w:tcPr>
            <w:tcW w:w="3888" w:type="dxa"/>
          </w:tcPr>
          <w:p w14:paraId="475008F2" w14:textId="46E2622E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B005D0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64740CCB" w14:textId="656CC626" w:rsidR="008027E9" w:rsidRPr="00ED4EFF" w:rsidRDefault="00B005D0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ârgu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710CBD19" w14:textId="77777777" w:rsidTr="00392608">
        <w:tc>
          <w:tcPr>
            <w:tcW w:w="3888" w:type="dxa"/>
          </w:tcPr>
          <w:p w14:paraId="6B067021" w14:textId="77777777" w:rsidR="002A3105" w:rsidRPr="00ED4EFF" w:rsidRDefault="002A3105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7108936D" w14:textId="77777777" w:rsidR="002A3105" w:rsidRPr="00ED4EFF" w:rsidRDefault="002A3105" w:rsidP="00B005D0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335E9E2D" w14:textId="77777777" w:rsidTr="00392608">
        <w:tc>
          <w:tcPr>
            <w:tcW w:w="3888" w:type="dxa"/>
          </w:tcPr>
          <w:p w14:paraId="10BF55B5" w14:textId="77777777" w:rsidR="002A3105" w:rsidRPr="00ED4EFF" w:rsidRDefault="002A3105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1747AA58" w14:textId="77777777" w:rsidR="002A3105" w:rsidRPr="00ED4EFF" w:rsidRDefault="002A3105" w:rsidP="00B005D0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3D532329" w14:textId="77777777" w:rsidTr="00392608">
        <w:tc>
          <w:tcPr>
            <w:tcW w:w="3888" w:type="dxa"/>
          </w:tcPr>
          <w:p w14:paraId="4FE704A1" w14:textId="77777777" w:rsidR="002A3105" w:rsidRPr="00ED4EFF" w:rsidRDefault="002A3105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6CA97DFC" w14:textId="77777777" w:rsidR="002A3105" w:rsidRPr="00ED4EFF" w:rsidRDefault="002A3105" w:rsidP="00B005D0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CA2F6C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2E216B4A" w14:textId="77777777" w:rsidTr="00392608">
        <w:tc>
          <w:tcPr>
            <w:tcW w:w="3888" w:type="dxa"/>
          </w:tcPr>
          <w:p w14:paraId="3978A40D" w14:textId="77777777" w:rsidR="002A3105" w:rsidRPr="00ED4EFF" w:rsidRDefault="002A3105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643A5D7D" w14:textId="77777777" w:rsidR="002A3105" w:rsidRPr="00ED4EFF" w:rsidRDefault="002A3105" w:rsidP="00B005D0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531DB86B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638C61A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1878AFFA" w14:textId="77777777" w:rsidTr="00392608">
        <w:tc>
          <w:tcPr>
            <w:tcW w:w="3887" w:type="dxa"/>
            <w:gridSpan w:val="3"/>
          </w:tcPr>
          <w:p w14:paraId="3B149622" w14:textId="77777777" w:rsidR="001138E1" w:rsidRPr="00ED4EFF" w:rsidRDefault="001138E1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1FD06328" w14:textId="77777777" w:rsidR="001138E1" w:rsidRPr="00CA2F6C" w:rsidRDefault="00ED4EFF" w:rsidP="00B005D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2F6C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CA2F6C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4FB03228" w14:textId="77777777" w:rsidTr="00392608">
        <w:tc>
          <w:tcPr>
            <w:tcW w:w="3887" w:type="dxa"/>
            <w:gridSpan w:val="3"/>
          </w:tcPr>
          <w:p w14:paraId="6903D75E" w14:textId="77777777" w:rsidR="00A61861" w:rsidRPr="00ED4EFF" w:rsidRDefault="00A61861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536A3146" w14:textId="77777777" w:rsidR="00446804" w:rsidRDefault="005D30F7" w:rsidP="00B005D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Inițiere în interpre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tare simultană și consecutivă I</w:t>
            </w:r>
            <w:r w:rsidR="00523BAA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A2F6C">
              <w:rPr>
                <w:rFonts w:ascii="Times New Roman" w:hAnsi="Times New Roman"/>
                <w:b/>
                <w:bCs/>
                <w:sz w:val="24"/>
                <w:szCs w:val="24"/>
              </w:rPr>
              <w:t>/G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-M</w:t>
            </w:r>
            <w:r w:rsidR="00CA2F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(MBHB0702, 0712)</w:t>
            </w:r>
          </w:p>
          <w:p w14:paraId="2BF13B7F" w14:textId="77777777" w:rsidR="00CA2F6C" w:rsidRDefault="00CA2F6C" w:rsidP="00B005D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Bevezetés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tolmácsolásba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II A/N-M </w:t>
            </w:r>
          </w:p>
          <w:p w14:paraId="608454A5" w14:textId="77777777" w:rsidR="00A17719" w:rsidRPr="00CA2F6C" w:rsidRDefault="00A17719" w:rsidP="00B005D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troduction</w:t>
            </w:r>
            <w:proofErr w:type="spellEnd"/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into</w:t>
            </w:r>
            <w:proofErr w:type="spellEnd"/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interpreting</w:t>
            </w:r>
            <w:proofErr w:type="spellEnd"/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</w:t>
            </w:r>
            <w:r w:rsidR="00523BAA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A2F6C">
              <w:rPr>
                <w:rFonts w:ascii="Times New Roman" w:hAnsi="Times New Roman"/>
                <w:b/>
                <w:bCs/>
                <w:sz w:val="24"/>
                <w:szCs w:val="24"/>
              </w:rPr>
              <w:t>/G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-H</w:t>
            </w:r>
          </w:p>
        </w:tc>
      </w:tr>
      <w:tr w:rsidR="00A61861" w:rsidRPr="00ED4EFF" w14:paraId="79F839E1" w14:textId="77777777" w:rsidTr="00392608">
        <w:tc>
          <w:tcPr>
            <w:tcW w:w="3887" w:type="dxa"/>
            <w:gridSpan w:val="3"/>
          </w:tcPr>
          <w:p w14:paraId="3580F7CE" w14:textId="77777777" w:rsidR="00A61861" w:rsidRPr="00ED4EFF" w:rsidRDefault="00A61861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2FAF7A6B" w14:textId="77777777" w:rsidR="00A61861" w:rsidRPr="00261C23" w:rsidRDefault="00A61861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2608" w:rsidRPr="00ED4EFF" w14:paraId="1F708210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42D152DE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7364D84D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7ECAF103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4A8D07C9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4B4D51EC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3A3A63B3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D0F933B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09902A09" w14:textId="3117F645" w:rsidR="00392608" w:rsidRDefault="00B005D0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univ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dr. </w:t>
            </w:r>
            <w:r w:rsidR="005D30F7">
              <w:rPr>
                <w:rFonts w:ascii="Times New Roman" w:hAnsi="Times New Roman"/>
                <w:sz w:val="24"/>
                <w:szCs w:val="24"/>
              </w:rPr>
              <w:t>FAZAKAS No</w:t>
            </w:r>
            <w:proofErr w:type="spellStart"/>
            <w:r w:rsidR="005D30F7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  <w:proofErr w:type="spellEnd"/>
            <w:r w:rsidR="005D30F7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="00CA2F6C">
              <w:rPr>
                <w:rFonts w:ascii="Times New Roman" w:hAnsi="Times New Roman"/>
                <w:sz w:val="24"/>
                <w:szCs w:val="24"/>
                <w:lang w:val="hu-HU"/>
              </w:rPr>
              <w:t>(E)</w:t>
            </w:r>
          </w:p>
          <w:p w14:paraId="7AA94873" w14:textId="3B822C65" w:rsidR="00CA2F6C" w:rsidRPr="00ED4EFF" w:rsidRDefault="00B005D0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univ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dr. </w:t>
            </w:r>
            <w:r w:rsidR="00CA2F6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KOMMER </w:t>
            </w:r>
            <w:proofErr w:type="spellStart"/>
            <w:r w:rsidR="00CA2F6C">
              <w:rPr>
                <w:rFonts w:ascii="Times New Roman" w:hAnsi="Times New Roman"/>
                <w:sz w:val="24"/>
                <w:szCs w:val="24"/>
                <w:lang w:val="hu-HU"/>
              </w:rPr>
              <w:t>Alois</w:t>
            </w:r>
            <w:proofErr w:type="spellEnd"/>
            <w:r w:rsidR="00CA2F6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(G)</w:t>
            </w:r>
          </w:p>
        </w:tc>
      </w:tr>
      <w:tr w:rsidR="00392608" w:rsidRPr="00ED4EFF" w14:paraId="0BD08BD7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704CA52C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7696C0A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32629A91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42476196" w14:textId="77777777" w:rsidTr="001138E1">
        <w:tc>
          <w:tcPr>
            <w:tcW w:w="1984" w:type="dxa"/>
          </w:tcPr>
          <w:p w14:paraId="5A915E71" w14:textId="77777777" w:rsidR="00392608" w:rsidRPr="00ED4EFF" w:rsidRDefault="00392608" w:rsidP="00B005D0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15E0FCC1" w14:textId="77777777" w:rsidR="00392608" w:rsidRPr="00ED4EFF" w:rsidRDefault="00045BC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5D30F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734D3A92" w14:textId="77777777" w:rsidR="00392608" w:rsidRPr="00ED4EFF" w:rsidRDefault="00392608" w:rsidP="00B005D0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74CCF7A9" w14:textId="77777777" w:rsidR="00392608" w:rsidRPr="00ED4EFF" w:rsidRDefault="00523BAA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7645FBB6" w14:textId="77777777" w:rsidR="00392608" w:rsidRPr="00ED4EFF" w:rsidRDefault="00392608" w:rsidP="00B005D0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75D675EA" w14:textId="77777777" w:rsidR="00392608" w:rsidRPr="00ED4EFF" w:rsidRDefault="00393E3A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3F769B80" w14:textId="77777777" w:rsidR="00392608" w:rsidRPr="00ED4EFF" w:rsidRDefault="00392608" w:rsidP="00B005D0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44386354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5D30F7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14:paraId="477789B0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FEA08BE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5F6653A7" w14:textId="77777777" w:rsidTr="0070094C">
        <w:tc>
          <w:tcPr>
            <w:tcW w:w="3888" w:type="dxa"/>
            <w:shd w:val="clear" w:color="auto" w:fill="auto"/>
          </w:tcPr>
          <w:p w14:paraId="605E38C3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19B48595" w14:textId="77777777" w:rsidR="008027E9" w:rsidRPr="00ED4EFF" w:rsidRDefault="00261C23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3D755875" w14:textId="77777777" w:rsidR="008027E9" w:rsidRPr="00ED4EFF" w:rsidRDefault="008027E9" w:rsidP="00B005D0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9CF443D" w14:textId="77777777" w:rsidR="008027E9" w:rsidRPr="00ED4EFF" w:rsidRDefault="005D30F7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7F79B9CA" w14:textId="77777777" w:rsidR="008027E9" w:rsidRPr="00ED4EFF" w:rsidRDefault="008027E9" w:rsidP="00B005D0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BD96E38" w14:textId="77777777" w:rsidR="001E4C42" w:rsidRPr="00ED4EFF" w:rsidRDefault="005D30F7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7E9" w:rsidRPr="00ED4EFF" w14:paraId="07476910" w14:textId="77777777" w:rsidTr="0070094C">
        <w:tc>
          <w:tcPr>
            <w:tcW w:w="3888" w:type="dxa"/>
            <w:shd w:val="clear" w:color="auto" w:fill="auto"/>
          </w:tcPr>
          <w:p w14:paraId="73A40A80" w14:textId="77777777" w:rsidR="008027E9" w:rsidRPr="0070094C" w:rsidRDefault="008027E9" w:rsidP="00B005D0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7733D2B9" w14:textId="77777777" w:rsidR="008027E9" w:rsidRPr="0070094C" w:rsidRDefault="00261C23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1A27F7B9" w14:textId="77777777" w:rsidR="008027E9" w:rsidRPr="0070094C" w:rsidRDefault="008027E9" w:rsidP="00B005D0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0A573912" w14:textId="77777777" w:rsidR="008027E9" w:rsidRPr="0070094C" w:rsidRDefault="005D30F7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4F35183E" w14:textId="77777777" w:rsidR="008027E9" w:rsidRPr="0070094C" w:rsidRDefault="008027E9" w:rsidP="00B005D0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42EFDEE9" w14:textId="77777777" w:rsidR="001E4C42" w:rsidRPr="00ED4EFF" w:rsidRDefault="005D30F7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027E9" w:rsidRPr="00ED4EFF" w14:paraId="1B4D3C2C" w14:textId="77777777" w:rsidTr="0070094C">
        <w:tc>
          <w:tcPr>
            <w:tcW w:w="9378" w:type="dxa"/>
            <w:gridSpan w:val="5"/>
            <w:shd w:val="clear" w:color="auto" w:fill="auto"/>
          </w:tcPr>
          <w:p w14:paraId="59964B2D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75CED84F" w14:textId="77777777" w:rsidR="008027E9" w:rsidRPr="00ED4EFF" w:rsidRDefault="008027E9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5679554F" w14:textId="77777777" w:rsidTr="0070094C">
        <w:tc>
          <w:tcPr>
            <w:tcW w:w="9378" w:type="dxa"/>
            <w:gridSpan w:val="5"/>
            <w:shd w:val="clear" w:color="auto" w:fill="auto"/>
          </w:tcPr>
          <w:p w14:paraId="7D0A25FE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09608274" w14:textId="77777777" w:rsidR="00392608" w:rsidRPr="00ED4EFF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  <w:tr w:rsidR="00392608" w:rsidRPr="00ED4EFF" w14:paraId="4EA10919" w14:textId="77777777" w:rsidTr="0070094C">
        <w:tc>
          <w:tcPr>
            <w:tcW w:w="9378" w:type="dxa"/>
            <w:gridSpan w:val="5"/>
            <w:shd w:val="clear" w:color="auto" w:fill="auto"/>
          </w:tcPr>
          <w:p w14:paraId="07CAA83F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04A5259F" w14:textId="77777777" w:rsidR="00392608" w:rsidRPr="00ED4EFF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7D9B3A69" w14:textId="77777777" w:rsidTr="0070094C">
        <w:tc>
          <w:tcPr>
            <w:tcW w:w="9378" w:type="dxa"/>
            <w:gridSpan w:val="5"/>
            <w:shd w:val="clear" w:color="auto" w:fill="auto"/>
          </w:tcPr>
          <w:p w14:paraId="12E6D0BD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 w:rsidRPr="00ED4EFF">
              <w:rPr>
                <w:rFonts w:ascii="Times New Roman" w:hAnsi="Times New Roman"/>
                <w:sz w:val="24"/>
                <w:szCs w:val="24"/>
              </w:rPr>
              <w:t xml:space="preserve">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3BE28F2B" w14:textId="77777777" w:rsidR="00392608" w:rsidRPr="00ED4EFF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642AB8F4" w14:textId="77777777" w:rsidTr="0070094C">
        <w:tc>
          <w:tcPr>
            <w:tcW w:w="9378" w:type="dxa"/>
            <w:gridSpan w:val="5"/>
            <w:shd w:val="clear" w:color="auto" w:fill="auto"/>
          </w:tcPr>
          <w:p w14:paraId="471CCD86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37055F6D" w14:textId="77777777" w:rsidR="00392608" w:rsidRPr="00ED4EFF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17A9796E" w14:textId="77777777" w:rsidTr="0070094C">
        <w:tc>
          <w:tcPr>
            <w:tcW w:w="9378" w:type="dxa"/>
            <w:gridSpan w:val="5"/>
            <w:shd w:val="clear" w:color="auto" w:fill="auto"/>
          </w:tcPr>
          <w:p w14:paraId="5606591B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4C95534C" w14:textId="77777777" w:rsidR="00392608" w:rsidRPr="00ED4EFF" w:rsidRDefault="00261C23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6D36C29E" w14:textId="77777777" w:rsidTr="0070094C">
        <w:tc>
          <w:tcPr>
            <w:tcW w:w="9378" w:type="dxa"/>
            <w:gridSpan w:val="5"/>
            <w:shd w:val="clear" w:color="auto" w:fill="auto"/>
          </w:tcPr>
          <w:p w14:paraId="5BA43D3D" w14:textId="77777777" w:rsidR="00392608" w:rsidRPr="00ED4EFF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46CE238D" w14:textId="77777777" w:rsidR="00392608" w:rsidRPr="00ED4EFF" w:rsidRDefault="00392608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0F6F529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8D524E7" w14:textId="77777777" w:rsidR="00392608" w:rsidRPr="0070094C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53F59559" w14:textId="77777777" w:rsidR="00392608" w:rsidRPr="0070094C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261C23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392608" w:rsidRPr="0070094C" w14:paraId="50B22550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3CC07433" w14:textId="77777777" w:rsidR="00392608" w:rsidRPr="0070094C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3E36A058" w14:textId="77777777" w:rsidR="00392608" w:rsidRPr="0070094C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  <w:r w:rsidR="00261C23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392608" w:rsidRPr="00ED4EFF" w14:paraId="7E0BF87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5D4E43A1" w14:textId="77777777" w:rsidR="00392608" w:rsidRPr="0070094C" w:rsidRDefault="00392608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1E8561F7" w14:textId="77777777" w:rsidR="00392608" w:rsidRPr="00ED4EFF" w:rsidRDefault="005D30F7" w:rsidP="00B005D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2C483F8E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BAFF54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68DB2BF0" w14:textId="77777777" w:rsidTr="00392608">
        <w:tc>
          <w:tcPr>
            <w:tcW w:w="3888" w:type="dxa"/>
          </w:tcPr>
          <w:p w14:paraId="22E22411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588E5EE4" w14:textId="77777777" w:rsidR="008027E9" w:rsidRPr="00ED4EFF" w:rsidRDefault="008027E9" w:rsidP="00B005D0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02CCFC64" w14:textId="77777777" w:rsidTr="00392608">
        <w:tc>
          <w:tcPr>
            <w:tcW w:w="3888" w:type="dxa"/>
          </w:tcPr>
          <w:p w14:paraId="3B319198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77AB5446" w14:textId="77777777" w:rsidR="008027E9" w:rsidRPr="00ED4EFF" w:rsidRDefault="005D30F7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</w:t>
            </w:r>
            <w:r w:rsidR="00041485">
              <w:rPr>
                <w:rFonts w:ascii="Times New Roman" w:hAnsi="Times New Roman"/>
                <w:sz w:val="24"/>
                <w:szCs w:val="24"/>
              </w:rPr>
              <w:t xml:space="preserve"> eficientă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limbii A (maghiară), competențe avansate de înțeleger</w:t>
            </w:r>
            <w:r w:rsidR="00DC274B">
              <w:rPr>
                <w:rFonts w:ascii="Times New Roman" w:hAnsi="Times New Roman"/>
                <w:sz w:val="24"/>
                <w:szCs w:val="24"/>
              </w:rPr>
              <w:t>e a textului citit și ascultat în limba 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C274B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CA2F6C">
              <w:rPr>
                <w:rFonts w:ascii="Times New Roman" w:hAnsi="Times New Roman"/>
                <w:sz w:val="24"/>
                <w:szCs w:val="24"/>
              </w:rPr>
              <w:t>/germană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0CFB3EA8" w14:textId="77777777" w:rsidR="009D4FD8" w:rsidRPr="00ED4EFF" w:rsidRDefault="009D4FD8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D9F5A99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2BC88715" w14:textId="77777777" w:rsidTr="00392608">
        <w:tc>
          <w:tcPr>
            <w:tcW w:w="3896" w:type="dxa"/>
          </w:tcPr>
          <w:p w14:paraId="05636675" w14:textId="77777777" w:rsidR="008538F2" w:rsidRPr="00ED4EFF" w:rsidRDefault="008538F2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515E5AA7" w14:textId="77777777" w:rsidR="008538F2" w:rsidRPr="00ED4EFF" w:rsidRDefault="008538F2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8F2" w:rsidRPr="00ED4EFF" w14:paraId="3CE1162A" w14:textId="77777777" w:rsidTr="00392608">
        <w:tc>
          <w:tcPr>
            <w:tcW w:w="3896" w:type="dxa"/>
          </w:tcPr>
          <w:p w14:paraId="46F2FAA8" w14:textId="77777777" w:rsidR="008538F2" w:rsidRPr="00ED4EFF" w:rsidRDefault="008538F2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7286EA8D" w14:textId="77777777" w:rsidR="008538F2" w:rsidRPr="00ED4EFF" w:rsidRDefault="005D30F7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Laborator audiovizual (echipament IT, videoproiector, boxe, căști)</w:t>
            </w:r>
          </w:p>
        </w:tc>
      </w:tr>
    </w:tbl>
    <w:p w14:paraId="221C1550" w14:textId="77777777" w:rsidR="00ED4EFF" w:rsidRDefault="00ED4EFF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A6A5F8D" w14:textId="77777777" w:rsidR="008027E9" w:rsidRPr="00ED4EFF" w:rsidRDefault="00ED4EFF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6F4F7B9A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4DE0749F" w14:textId="77777777" w:rsidR="00392608" w:rsidRPr="00034EF3" w:rsidRDefault="008027E9" w:rsidP="00B005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36E6CDC8" w14:textId="77777777" w:rsidR="008027E9" w:rsidRPr="00034EF3" w:rsidRDefault="008027E9" w:rsidP="00B005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4F713936" w14:textId="77777777" w:rsidR="00CA2F6C" w:rsidRPr="00CA2F6C" w:rsidRDefault="00CA2F6C" w:rsidP="00B005D0">
            <w:pPr>
              <w:widowControl w:val="0"/>
              <w:spacing w:after="0" w:line="240" w:lineRule="auto"/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2F6C">
              <w:rPr>
                <w:rFonts w:ascii="Times New Roman" w:hAnsi="Times New Roman"/>
                <w:sz w:val="24"/>
                <w:szCs w:val="24"/>
              </w:rPr>
              <w:t>C2. Aplicarea adecvată a tehnicilor de traducere și mediere orală din limba B în limba A în domenii de interes larg și semi-specializate.</w:t>
            </w:r>
          </w:p>
          <w:p w14:paraId="45ACB85D" w14:textId="77777777" w:rsidR="00CA2F6C" w:rsidRPr="00CA2F6C" w:rsidRDefault="00CA2F6C" w:rsidP="00B005D0">
            <w:pPr>
              <w:widowControl w:val="0"/>
              <w:spacing w:after="0" w:line="240" w:lineRule="auto"/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2F6C">
              <w:rPr>
                <w:rFonts w:ascii="Times New Roman" w:hAnsi="Times New Roman"/>
                <w:sz w:val="24"/>
                <w:szCs w:val="24"/>
              </w:rPr>
              <w:t xml:space="preserve">C2.1 Definirea, descrierea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explicarea principalelor concepte, teorii, metode care stau la baza interpretării, terminologiei în limbile A și B specifice domeniilor profesionale de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aplicaţie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vizate. </w:t>
            </w:r>
          </w:p>
          <w:p w14:paraId="0E29A945" w14:textId="77777777" w:rsidR="00485D27" w:rsidRPr="00485D27" w:rsidRDefault="00CA2F6C" w:rsidP="00B005D0">
            <w:pPr>
              <w:spacing w:after="0" w:line="240" w:lineRule="auto"/>
              <w:ind w:left="19"/>
              <w:contextualSpacing/>
              <w:jc w:val="both"/>
              <w:rPr>
                <w:rFonts w:ascii="Times New Roman" w:hAnsi="Times New Roman"/>
                <w:iCs/>
                <w:szCs w:val="24"/>
              </w:rPr>
            </w:pPr>
            <w:r w:rsidRPr="00CA2F6C">
              <w:rPr>
                <w:rFonts w:ascii="Times New Roman" w:hAnsi="Times New Roman"/>
                <w:sz w:val="24"/>
                <w:szCs w:val="24"/>
              </w:rPr>
              <w:t xml:space="preserve">C2.2 Utilizarea conceptelor, teoriilor, metodelor respective pentru explicarea unor fenomene fundamentale asociate domeniului interpretării (analiza traducerii, compararea traducerilor, etc.)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terminologiei specifice limbilor A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B.</w:t>
            </w:r>
          </w:p>
        </w:tc>
      </w:tr>
      <w:tr w:rsidR="008027E9" w:rsidRPr="00ED4EFF" w14:paraId="66E6B0D3" w14:textId="77777777" w:rsidTr="00485D2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5745C458" w14:textId="77777777" w:rsidR="008027E9" w:rsidRPr="00034EF3" w:rsidRDefault="008027E9" w:rsidP="00B005D0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2A8A587C" w14:textId="77777777" w:rsidR="00523BAA" w:rsidRPr="00CA2F6C" w:rsidRDefault="00523BAA" w:rsidP="00B005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F6C">
              <w:rPr>
                <w:rFonts w:ascii="Times New Roman" w:eastAsia="Times New Roman" w:hAnsi="Times New Roman"/>
                <w:sz w:val="24"/>
                <w:szCs w:val="24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187151D5" w14:textId="77777777" w:rsidR="00666848" w:rsidRPr="00CA2F6C" w:rsidRDefault="00523BAA" w:rsidP="00B005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F6C">
              <w:rPr>
                <w:rFonts w:ascii="Times New Roman" w:eastAsia="Times New Roman" w:hAnsi="Times New Roman"/>
                <w:sz w:val="24"/>
                <w:szCs w:val="24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4E5D287A" w14:textId="77777777" w:rsidR="00CA2F6C" w:rsidRPr="00ED4EFF" w:rsidRDefault="00CA2F6C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2F6C">
              <w:rPr>
                <w:rFonts w:ascii="Times New Roman" w:hAnsi="Times New Roman"/>
                <w:sz w:val="24"/>
                <w:szCs w:val="24"/>
              </w:rPr>
              <w:t>CT3</w:t>
            </w:r>
            <w:r w:rsidRPr="00CA2F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A2F6C">
              <w:rPr>
                <w:rFonts w:ascii="Times New Roman" w:hAnsi="Times New Roman"/>
                <w:sz w:val="24"/>
                <w:szCs w:val="24"/>
              </w:rPr>
              <w:t xml:space="preserve"> Identificarea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utilizarea unor metode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tehnici eficiente de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învăţare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conştientizarea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motivaţiilor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extrinseci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intrinseci ale </w:t>
            </w: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învăţării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 xml:space="preserve"> continue.</w:t>
            </w:r>
          </w:p>
        </w:tc>
      </w:tr>
    </w:tbl>
    <w:p w14:paraId="3B1A8D0F" w14:textId="77777777" w:rsidR="00BF122D" w:rsidRPr="00ED4EFF" w:rsidRDefault="00BF122D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4A23C57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7761"/>
      </w:tblGrid>
      <w:tr w:rsidR="008027E9" w:rsidRPr="00034EF3" w14:paraId="4248DBA3" w14:textId="77777777" w:rsidTr="00B005D0">
        <w:tc>
          <w:tcPr>
            <w:tcW w:w="2695" w:type="dxa"/>
            <w:shd w:val="clear" w:color="auto" w:fill="auto"/>
          </w:tcPr>
          <w:p w14:paraId="5EF17872" w14:textId="77777777" w:rsidR="008027E9" w:rsidRPr="00034EF3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7761" w:type="dxa"/>
            <w:shd w:val="clear" w:color="auto" w:fill="auto"/>
          </w:tcPr>
          <w:p w14:paraId="70A69902" w14:textId="77777777" w:rsidR="008027E9" w:rsidRPr="00034EF3" w:rsidRDefault="003C36F7" w:rsidP="00B005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Dezvoltarea</w:t>
            </w:r>
            <w:r w:rsidRPr="00F850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competenţelor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studenţilor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>, necesare în practica interpretării consecutive</w:t>
            </w:r>
          </w:p>
        </w:tc>
      </w:tr>
      <w:tr w:rsidR="008027E9" w:rsidRPr="00ED4EFF" w14:paraId="0878794F" w14:textId="77777777" w:rsidTr="00B005D0">
        <w:tc>
          <w:tcPr>
            <w:tcW w:w="2695" w:type="dxa"/>
            <w:shd w:val="clear" w:color="auto" w:fill="auto"/>
          </w:tcPr>
          <w:p w14:paraId="001EC413" w14:textId="77777777" w:rsidR="008027E9" w:rsidRPr="00034EF3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7761" w:type="dxa"/>
            <w:shd w:val="clear" w:color="auto" w:fill="auto"/>
          </w:tcPr>
          <w:p w14:paraId="3754C7CC" w14:textId="77777777" w:rsidR="003C36F7" w:rsidRPr="00F85084" w:rsidRDefault="003C36F7" w:rsidP="00B005D0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A. Obiective cognitive</w:t>
            </w:r>
          </w:p>
          <w:p w14:paraId="4A81AE1C" w14:textId="77777777" w:rsidR="003C36F7" w:rsidRPr="00F85084" w:rsidRDefault="003C36F7" w:rsidP="00B005D0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Cunoaşterea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înţelegerea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diferitelor concepte de bază, a principalelor teorii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orientări în domeniul interpretării;</w:t>
            </w:r>
          </w:p>
          <w:p w14:paraId="6C013798" w14:textId="77777777" w:rsidR="003C36F7" w:rsidRPr="00F85084" w:rsidRDefault="003C36F7" w:rsidP="00B005D0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Asimilarea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utilizarea principalelor metode de interpretare;</w:t>
            </w:r>
          </w:p>
          <w:p w14:paraId="05BEB0BE" w14:textId="77777777" w:rsidR="003C36F7" w:rsidRPr="00F85084" w:rsidRDefault="003C36F7" w:rsidP="00B005D0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B. Obiective procedurale</w:t>
            </w:r>
          </w:p>
          <w:p w14:paraId="7F8F1980" w14:textId="77777777" w:rsidR="003C36F7" w:rsidRPr="00F85084" w:rsidRDefault="003C36F7" w:rsidP="00B005D0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Aplicarea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interpretarea corectă a metodelor de traducere în concordanță cu trăsăturile specifice ale contextului interpretării; </w:t>
            </w:r>
          </w:p>
          <w:p w14:paraId="2FD23159" w14:textId="77777777" w:rsidR="003C36F7" w:rsidRPr="00F85084" w:rsidRDefault="003C36F7" w:rsidP="00B005D0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Adaptarea metodelor la tipul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de</w:t>
            </w: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situaţie şi segmentul de receptori.</w:t>
            </w:r>
          </w:p>
          <w:p w14:paraId="2DBBE1E6" w14:textId="77777777" w:rsidR="003C36F7" w:rsidRPr="00F85084" w:rsidRDefault="003C36F7" w:rsidP="00B005D0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Delimitarea şi aplicarea modalităţilor de lucru pentru realizarea unei interpretări cât mai fidele a textului sursă.</w:t>
            </w:r>
          </w:p>
          <w:p w14:paraId="1BD601BC" w14:textId="77777777" w:rsidR="003C36F7" w:rsidRPr="00F85084" w:rsidRDefault="003C36F7" w:rsidP="00B005D0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C. Obiective atitudinale</w:t>
            </w:r>
          </w:p>
          <w:p w14:paraId="7C0D4037" w14:textId="77777777" w:rsidR="003C36F7" w:rsidRPr="00F85084" w:rsidRDefault="003C36F7" w:rsidP="00B005D0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Conştientizarea responsabilităţii faţă de actul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de</w:t>
            </w: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interpretare;</w:t>
            </w:r>
          </w:p>
          <w:p w14:paraId="236583A8" w14:textId="77777777" w:rsidR="00485D27" w:rsidRPr="003C36F7" w:rsidRDefault="003C36F7" w:rsidP="00B005D0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Implicarea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proactivă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în respectarea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substanţei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textului din limba sursă în limba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ţintă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</w:t>
            </w:r>
          </w:p>
        </w:tc>
      </w:tr>
    </w:tbl>
    <w:p w14:paraId="10D284CC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73D4951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37"/>
        <w:gridCol w:w="1237"/>
      </w:tblGrid>
      <w:tr w:rsidR="00850029" w:rsidRPr="00034EF3" w14:paraId="192C57A7" w14:textId="77777777" w:rsidTr="00B005D0">
        <w:tc>
          <w:tcPr>
            <w:tcW w:w="5508" w:type="dxa"/>
            <w:shd w:val="clear" w:color="auto" w:fill="auto"/>
          </w:tcPr>
          <w:p w14:paraId="0532A602" w14:textId="77777777" w:rsidR="00850029" w:rsidRPr="00034EF3" w:rsidRDefault="003C36F7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2F6C">
              <w:rPr>
                <w:rFonts w:ascii="Times New Roman" w:hAnsi="Times New Roman"/>
                <w:sz w:val="24"/>
                <w:szCs w:val="24"/>
              </w:rPr>
              <w:t>(engleză)</w:t>
            </w:r>
          </w:p>
        </w:tc>
        <w:tc>
          <w:tcPr>
            <w:tcW w:w="3937" w:type="dxa"/>
            <w:shd w:val="clear" w:color="auto" w:fill="auto"/>
          </w:tcPr>
          <w:p w14:paraId="03175EB1" w14:textId="77777777" w:rsidR="00850029" w:rsidRPr="00034EF3" w:rsidRDefault="00850029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237" w:type="dxa"/>
            <w:shd w:val="clear" w:color="auto" w:fill="auto"/>
          </w:tcPr>
          <w:p w14:paraId="3298561D" w14:textId="77777777" w:rsidR="00850029" w:rsidRPr="00034EF3" w:rsidRDefault="00850029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9C7AFB" w:rsidRPr="00034EF3" w14:paraId="34013BA1" w14:textId="77777777" w:rsidTr="00B005D0">
        <w:trPr>
          <w:trHeight w:val="458"/>
        </w:trPr>
        <w:tc>
          <w:tcPr>
            <w:tcW w:w="5508" w:type="dxa"/>
            <w:shd w:val="clear" w:color="auto" w:fill="auto"/>
          </w:tcPr>
          <w:p w14:paraId="552B663A" w14:textId="77777777" w:rsidR="009C7AFB" w:rsidRPr="00597EDB" w:rsidRDefault="009C7AFB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Introducere: interpretare consecutivă. Recapitularea tehnicilor și strategiilor însușite în primul semestru. Practică de interpretare consecutivă de scurtă durată.</w:t>
            </w:r>
          </w:p>
        </w:tc>
        <w:tc>
          <w:tcPr>
            <w:tcW w:w="3937" w:type="dxa"/>
            <w:vMerge w:val="restart"/>
            <w:shd w:val="clear" w:color="auto" w:fill="auto"/>
          </w:tcPr>
          <w:p w14:paraId="7CFDA0A0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Conversația, problematizarea, cercetarea, documentarea, lucrul în echipă, lucrul individual</w:t>
            </w:r>
          </w:p>
        </w:tc>
        <w:tc>
          <w:tcPr>
            <w:tcW w:w="1237" w:type="dxa"/>
            <w:shd w:val="clear" w:color="auto" w:fill="auto"/>
          </w:tcPr>
          <w:p w14:paraId="290806FF" w14:textId="77777777" w:rsidR="009C7AFB" w:rsidRPr="00CB1B3E" w:rsidRDefault="00CB1B3E" w:rsidP="00B005D0">
            <w:pPr>
              <w:spacing w:after="0" w:line="240" w:lineRule="auto"/>
              <w:ind w:right="373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 </w:t>
            </w:r>
            <w:r w:rsidR="009C7AFB"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15DB6E48" w14:textId="77777777" w:rsidTr="00B005D0">
        <w:tc>
          <w:tcPr>
            <w:tcW w:w="5508" w:type="dxa"/>
            <w:shd w:val="clear" w:color="auto" w:fill="auto"/>
          </w:tcPr>
          <w:p w14:paraId="2E5964E8" w14:textId="77777777" w:rsidR="009C7AFB" w:rsidRPr="009C7AFB" w:rsidRDefault="009C7AFB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2-3. </w:t>
            </w:r>
            <w:r w:rsidRPr="009C7AFB">
              <w:rPr>
                <w:rFonts w:ascii="Times New Roman" w:hAnsi="Times New Roman"/>
                <w:sz w:val="24"/>
                <w:szCs w:val="24"/>
              </w:rPr>
              <w:t>Introducerea luării de notițe. Exerciții de luare de notițe. Exersarea semnelor și simbolurilor.</w:t>
            </w:r>
          </w:p>
        </w:tc>
        <w:tc>
          <w:tcPr>
            <w:tcW w:w="3937" w:type="dxa"/>
            <w:vMerge/>
            <w:shd w:val="clear" w:color="auto" w:fill="auto"/>
          </w:tcPr>
          <w:p w14:paraId="3680F4D2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0C3CDC48" w14:textId="77777777" w:rsidR="009C7AFB" w:rsidRDefault="00CB1B3E" w:rsidP="00B005D0">
            <w:pPr>
              <w:spacing w:after="0" w:line="240" w:lineRule="auto"/>
              <w:ind w:right="373"/>
              <w:contextualSpacing/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="009C7AFB" w:rsidRPr="00DE5792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1029E2D6" w14:textId="77777777" w:rsidTr="00B005D0">
        <w:tc>
          <w:tcPr>
            <w:tcW w:w="5508" w:type="dxa"/>
            <w:shd w:val="clear" w:color="auto" w:fill="auto"/>
          </w:tcPr>
          <w:p w14:paraId="1E227582" w14:textId="77777777" w:rsidR="009C7AF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  <w:r w:rsidR="009C7A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C7AFB" w:rsidRPr="00597EDB">
              <w:rPr>
                <w:rFonts w:ascii="Times New Roman" w:hAnsi="Times New Roman"/>
                <w:bCs/>
                <w:sz w:val="24"/>
                <w:szCs w:val="24"/>
              </w:rPr>
              <w:t>Practică</w:t>
            </w:r>
            <w:r w:rsidR="009C7AFB">
              <w:rPr>
                <w:rFonts w:ascii="Times New Roman" w:hAnsi="Times New Roman"/>
                <w:bCs/>
                <w:sz w:val="24"/>
                <w:szCs w:val="24"/>
              </w:rPr>
              <w:t xml:space="preserve"> de interpretare consecutivă de o durată mai lungă (2-3 minute): exercițiu de luare de notițe.</w:t>
            </w:r>
          </w:p>
        </w:tc>
        <w:tc>
          <w:tcPr>
            <w:tcW w:w="3937" w:type="dxa"/>
            <w:vMerge/>
            <w:shd w:val="clear" w:color="auto" w:fill="auto"/>
          </w:tcPr>
          <w:p w14:paraId="2B02BC4B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22FE4856" w14:textId="77777777" w:rsidR="009C7AFB" w:rsidRPr="00CB1B3E" w:rsidRDefault="00CB1B3E" w:rsidP="00B005D0">
            <w:pPr>
              <w:spacing w:after="0" w:line="240" w:lineRule="auto"/>
              <w:ind w:right="373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0BFA8AC7" w14:textId="77777777" w:rsidTr="00B005D0">
        <w:tc>
          <w:tcPr>
            <w:tcW w:w="5508" w:type="dxa"/>
            <w:shd w:val="clear" w:color="auto" w:fill="auto"/>
          </w:tcPr>
          <w:p w14:paraId="31EFEC2F" w14:textId="77777777" w:rsidR="009C7AFB" w:rsidRPr="00597ED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6-7. 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Practică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 interpretare simultană de o durată mai lungă (3-4 minute) cu pregătire terminologică și luare de notițe. Text general.</w:t>
            </w:r>
          </w:p>
        </w:tc>
        <w:tc>
          <w:tcPr>
            <w:tcW w:w="3937" w:type="dxa"/>
            <w:vMerge/>
            <w:shd w:val="clear" w:color="auto" w:fill="auto"/>
          </w:tcPr>
          <w:p w14:paraId="5C4482A4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B54B6ED" w14:textId="77777777" w:rsidR="009C7AFB" w:rsidRDefault="00CB1B3E" w:rsidP="00B005D0">
            <w:pPr>
              <w:spacing w:after="0" w:line="240" w:lineRule="auto"/>
              <w:ind w:right="373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 ore</w:t>
            </w:r>
          </w:p>
        </w:tc>
      </w:tr>
      <w:tr w:rsidR="009C7AFB" w:rsidRPr="00034EF3" w14:paraId="4617A0B2" w14:textId="77777777" w:rsidTr="00B005D0">
        <w:tc>
          <w:tcPr>
            <w:tcW w:w="5508" w:type="dxa"/>
            <w:shd w:val="clear" w:color="auto" w:fill="auto"/>
          </w:tcPr>
          <w:p w14:paraId="25AA9E41" w14:textId="77777777" w:rsidR="009C7AFB" w:rsidRPr="00597ED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8-9. 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Practică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 interpretare simultană de o durată mai lungă (3-4 minute) cu pregătire terminologică și luare de notițe. Text semi-specializat.</w:t>
            </w:r>
          </w:p>
        </w:tc>
        <w:tc>
          <w:tcPr>
            <w:tcW w:w="3937" w:type="dxa"/>
            <w:vMerge/>
            <w:shd w:val="clear" w:color="auto" w:fill="auto"/>
          </w:tcPr>
          <w:p w14:paraId="1D85F2AA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36BB2F70" w14:textId="77777777" w:rsidR="009C7AFB" w:rsidRDefault="00CB1B3E" w:rsidP="00B005D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="009C7AFB" w:rsidRPr="007204E3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4D6EF255" w14:textId="77777777" w:rsidTr="00B005D0">
        <w:tc>
          <w:tcPr>
            <w:tcW w:w="5508" w:type="dxa"/>
            <w:shd w:val="clear" w:color="auto" w:fill="auto"/>
          </w:tcPr>
          <w:p w14:paraId="137CB1AC" w14:textId="77777777" w:rsidR="009C7AFB" w:rsidRPr="00597ED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10-11. 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Practică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 interpretare simultană de o durată mai lungă (4-5 minute) cu pregătire terminologică și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luare de notițe. Text general.</w:t>
            </w:r>
          </w:p>
        </w:tc>
        <w:tc>
          <w:tcPr>
            <w:tcW w:w="3937" w:type="dxa"/>
            <w:vMerge/>
            <w:shd w:val="clear" w:color="auto" w:fill="auto"/>
          </w:tcPr>
          <w:p w14:paraId="31B8C144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17DB26DF" w14:textId="77777777" w:rsidR="009C7AFB" w:rsidRDefault="00CB1B3E" w:rsidP="00B005D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="009C7AFB"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042B4A89" w14:textId="77777777" w:rsidTr="00B005D0">
        <w:tc>
          <w:tcPr>
            <w:tcW w:w="5508" w:type="dxa"/>
            <w:shd w:val="clear" w:color="auto" w:fill="auto"/>
          </w:tcPr>
          <w:p w14:paraId="34537EFF" w14:textId="77777777" w:rsidR="009C7AFB" w:rsidRPr="00597ED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12-13. 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Practică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 interpretare simultană de o durată lungă (5-6 minute) cu pregătire terminologică și luare de notițe. Text semi-specializat.</w:t>
            </w:r>
          </w:p>
        </w:tc>
        <w:tc>
          <w:tcPr>
            <w:tcW w:w="3937" w:type="dxa"/>
            <w:vMerge/>
            <w:shd w:val="clear" w:color="auto" w:fill="auto"/>
          </w:tcPr>
          <w:p w14:paraId="023BC77F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A60F1DB" w14:textId="77777777" w:rsidR="009C7AFB" w:rsidRDefault="00CB1B3E" w:rsidP="00B005D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="009C7AFB"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9C7AFB" w:rsidRPr="00034EF3" w14:paraId="739E2984" w14:textId="77777777" w:rsidTr="00B005D0">
        <w:tc>
          <w:tcPr>
            <w:tcW w:w="5508" w:type="dxa"/>
            <w:shd w:val="clear" w:color="auto" w:fill="auto"/>
          </w:tcPr>
          <w:p w14:paraId="0BD72A70" w14:textId="77777777" w:rsidR="009C7AFB" w:rsidRPr="00597EDB" w:rsidRDefault="00CB1B3E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 Evaluare</w:t>
            </w:r>
            <w:r w:rsidR="009C7A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37" w:type="dxa"/>
            <w:vMerge/>
            <w:shd w:val="clear" w:color="auto" w:fill="auto"/>
          </w:tcPr>
          <w:p w14:paraId="5883B4CC" w14:textId="77777777" w:rsidR="009C7AFB" w:rsidRPr="00034EF3" w:rsidRDefault="009C7AFB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FBBD318" w14:textId="77777777" w:rsidR="009C7AFB" w:rsidRDefault="009C7AFB" w:rsidP="00B005D0">
            <w:pPr>
              <w:spacing w:after="0" w:line="240" w:lineRule="auto"/>
              <w:contextualSpacing/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DC274B" w:rsidRPr="00ED4EFF" w14:paraId="115AEAE4" w14:textId="77777777" w:rsidTr="00034EF3">
        <w:tc>
          <w:tcPr>
            <w:tcW w:w="10682" w:type="dxa"/>
            <w:gridSpan w:val="3"/>
            <w:shd w:val="clear" w:color="auto" w:fill="auto"/>
          </w:tcPr>
          <w:p w14:paraId="15AB9914" w14:textId="77777777" w:rsidR="00DC274B" w:rsidRPr="00A561E6" w:rsidRDefault="00DC274B" w:rsidP="00B005D0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561E6">
              <w:rPr>
                <w:rFonts w:ascii="Times New Roman" w:hAnsi="Times New Roman"/>
                <w:b/>
                <w:sz w:val="24"/>
                <w:szCs w:val="24"/>
              </w:rPr>
              <w:t>Surse online</w:t>
            </w:r>
          </w:p>
          <w:p w14:paraId="1F9A0E75" w14:textId="77777777" w:rsidR="00DC274B" w:rsidRPr="00F85084" w:rsidRDefault="00DC274B" w:rsidP="00B005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 xml:space="preserve">WIC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home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 page: </w:t>
            </w:r>
            <w:hyperlink r:id="rId7">
              <w:r w:rsidRPr="00F850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www.fns.usda.gov/wic/default.htm</w:t>
              </w:r>
            </w:hyperlink>
            <w:r w:rsidRPr="00F850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295114" w14:textId="77777777" w:rsidR="00DC274B" w:rsidRPr="00F85084" w:rsidRDefault="00DC274B" w:rsidP="00B005D0">
            <w:pPr>
              <w:snapToGrid w:val="0"/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 xml:space="preserve">WIC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information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various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languages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 w:rsidRPr="00F85084">
              <w:rPr>
                <w:rFonts w:ascii="Times New Roman" w:hAnsi="Times New Roman"/>
                <w:sz w:val="24"/>
                <w:szCs w:val="24"/>
              </w:rPr>
              <w:t>cross-reference</w:t>
            </w:r>
            <w:proofErr w:type="spellEnd"/>
            <w:r w:rsidRPr="00F850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>
              <w:r w:rsidRPr="00F850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www.oregon.gov/DHS/ph/wic/publications.shtml</w:t>
              </w:r>
            </w:hyperlink>
            <w:r w:rsidRPr="00F850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185D68" w14:textId="77777777" w:rsidR="00DC274B" w:rsidRDefault="00DC274B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>Discursuri TED</w:t>
            </w:r>
          </w:p>
          <w:p w14:paraId="71C44368" w14:textId="77777777" w:rsidR="00DC274B" w:rsidRPr="0071719C" w:rsidRDefault="00DC274B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Discursuri de pe platforma destinată interpreților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Speechpool</w:t>
            </w:r>
            <w:proofErr w:type="spellEnd"/>
          </w:p>
        </w:tc>
      </w:tr>
      <w:tr w:rsidR="00CA2F6C" w:rsidRPr="00034EF3" w14:paraId="681DEE4D" w14:textId="77777777" w:rsidTr="00B005D0">
        <w:tc>
          <w:tcPr>
            <w:tcW w:w="5508" w:type="dxa"/>
            <w:shd w:val="clear" w:color="auto" w:fill="auto"/>
          </w:tcPr>
          <w:p w14:paraId="67F1D4EA" w14:textId="77777777" w:rsidR="00CA2F6C" w:rsidRPr="00034EF3" w:rsidRDefault="00CA2F6C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(germană)</w:t>
            </w:r>
          </w:p>
        </w:tc>
        <w:tc>
          <w:tcPr>
            <w:tcW w:w="3937" w:type="dxa"/>
            <w:shd w:val="clear" w:color="auto" w:fill="auto"/>
          </w:tcPr>
          <w:p w14:paraId="4381F5AA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237" w:type="dxa"/>
            <w:shd w:val="clear" w:color="auto" w:fill="auto"/>
          </w:tcPr>
          <w:p w14:paraId="6BBA60BC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CA2F6C" w:rsidRPr="00034EF3" w14:paraId="58631427" w14:textId="77777777" w:rsidTr="00B005D0">
        <w:tc>
          <w:tcPr>
            <w:tcW w:w="5508" w:type="dxa"/>
            <w:shd w:val="clear" w:color="auto" w:fill="auto"/>
          </w:tcPr>
          <w:p w14:paraId="5F4BF04A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>1. Einführung – Wiederholung</w:t>
            </w:r>
          </w:p>
        </w:tc>
        <w:tc>
          <w:tcPr>
            <w:tcW w:w="3937" w:type="dxa"/>
            <w:vMerge w:val="restart"/>
            <w:shd w:val="clear" w:color="auto" w:fill="auto"/>
          </w:tcPr>
          <w:p w14:paraId="7F4E2B6F" w14:textId="77777777" w:rsidR="00CA2F6C" w:rsidRPr="00CA2F6C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E53862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F6C">
              <w:rPr>
                <w:rFonts w:ascii="Times New Roman" w:hAnsi="Times New Roman"/>
                <w:sz w:val="24"/>
                <w:szCs w:val="24"/>
              </w:rPr>
              <w:t>Explicaţia</w:t>
            </w:r>
            <w:proofErr w:type="spellEnd"/>
            <w:r w:rsidRPr="00CA2F6C">
              <w:rPr>
                <w:rFonts w:ascii="Times New Roman" w:hAnsi="Times New Roman"/>
                <w:sz w:val="24"/>
                <w:szCs w:val="24"/>
              </w:rPr>
              <w:t>, analiza pe text, exerciții de interpretare, lucru individual și în echipă</w:t>
            </w:r>
          </w:p>
        </w:tc>
        <w:tc>
          <w:tcPr>
            <w:tcW w:w="1237" w:type="dxa"/>
            <w:shd w:val="clear" w:color="auto" w:fill="auto"/>
          </w:tcPr>
          <w:p w14:paraId="18B0F992" w14:textId="77777777" w:rsidR="00CA2F6C" w:rsidRPr="00CA2F6C" w:rsidRDefault="00CA2F6C" w:rsidP="00B005D0">
            <w:pPr>
              <w:spacing w:after="0" w:line="240" w:lineRule="auto"/>
              <w:ind w:left="82" w:right="-2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2 ore</w:t>
            </w:r>
          </w:p>
        </w:tc>
      </w:tr>
      <w:tr w:rsidR="00CA2F6C" w:rsidRPr="00034EF3" w14:paraId="21BD85BC" w14:textId="77777777" w:rsidTr="00B005D0">
        <w:tc>
          <w:tcPr>
            <w:tcW w:w="5508" w:type="dxa"/>
            <w:shd w:val="clear" w:color="auto" w:fill="auto"/>
          </w:tcPr>
          <w:p w14:paraId="6C090C42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>2. Konsekutivdolmetschen – theoretische Überlegungen</w:t>
            </w:r>
          </w:p>
        </w:tc>
        <w:tc>
          <w:tcPr>
            <w:tcW w:w="3937" w:type="dxa"/>
            <w:vMerge/>
            <w:shd w:val="clear" w:color="auto" w:fill="auto"/>
          </w:tcPr>
          <w:p w14:paraId="322835FD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BAC080C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2 ore</w:t>
            </w:r>
          </w:p>
        </w:tc>
      </w:tr>
      <w:tr w:rsidR="00CA2F6C" w:rsidRPr="00034EF3" w14:paraId="2B2CDAA4" w14:textId="77777777" w:rsidTr="00B005D0">
        <w:tc>
          <w:tcPr>
            <w:tcW w:w="5508" w:type="dxa"/>
            <w:shd w:val="clear" w:color="auto" w:fill="auto"/>
          </w:tcPr>
          <w:p w14:paraId="7EC03ACF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>3. Notiztechniken – Vorstellung</w:t>
            </w:r>
          </w:p>
        </w:tc>
        <w:tc>
          <w:tcPr>
            <w:tcW w:w="3937" w:type="dxa"/>
            <w:vMerge/>
            <w:shd w:val="clear" w:color="auto" w:fill="auto"/>
          </w:tcPr>
          <w:p w14:paraId="2F9D1C46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395273AF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2 ore</w:t>
            </w:r>
          </w:p>
        </w:tc>
      </w:tr>
      <w:tr w:rsidR="00CA2F6C" w:rsidRPr="00034EF3" w14:paraId="71F5CB57" w14:textId="77777777" w:rsidTr="00B005D0">
        <w:tc>
          <w:tcPr>
            <w:tcW w:w="5508" w:type="dxa"/>
            <w:shd w:val="clear" w:color="auto" w:fill="auto"/>
          </w:tcPr>
          <w:p w14:paraId="72CC85CA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>4-5. Notiztechniken – Übungen</w:t>
            </w:r>
          </w:p>
        </w:tc>
        <w:tc>
          <w:tcPr>
            <w:tcW w:w="3937" w:type="dxa"/>
            <w:vMerge/>
            <w:shd w:val="clear" w:color="auto" w:fill="auto"/>
          </w:tcPr>
          <w:p w14:paraId="2B3589C6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3FF34047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lang w:val="de-DE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4 ore</w:t>
            </w:r>
          </w:p>
        </w:tc>
      </w:tr>
      <w:tr w:rsidR="00CA2F6C" w:rsidRPr="00034EF3" w14:paraId="69C38C3E" w14:textId="77777777" w:rsidTr="00B005D0">
        <w:tc>
          <w:tcPr>
            <w:tcW w:w="5508" w:type="dxa"/>
            <w:shd w:val="clear" w:color="auto" w:fill="auto"/>
          </w:tcPr>
          <w:p w14:paraId="7D86C9DA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 xml:space="preserve">6-7. Konsekutivdolmetschen – Gedächtnistraining </w:t>
            </w:r>
          </w:p>
        </w:tc>
        <w:tc>
          <w:tcPr>
            <w:tcW w:w="3937" w:type="dxa"/>
            <w:vMerge/>
            <w:shd w:val="clear" w:color="auto" w:fill="auto"/>
          </w:tcPr>
          <w:p w14:paraId="36FABD23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C36B4D1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lang w:val="de-DE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4 ore</w:t>
            </w:r>
          </w:p>
        </w:tc>
      </w:tr>
      <w:tr w:rsidR="00CA2F6C" w:rsidRPr="00034EF3" w14:paraId="2ACCFF5F" w14:textId="77777777" w:rsidTr="00B005D0">
        <w:tc>
          <w:tcPr>
            <w:tcW w:w="5508" w:type="dxa"/>
            <w:shd w:val="clear" w:color="auto" w:fill="auto"/>
          </w:tcPr>
          <w:p w14:paraId="0DE809F5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 xml:space="preserve">8-9. Konsekutivdolmetschen – kurze Texte </w:t>
            </w:r>
          </w:p>
        </w:tc>
        <w:tc>
          <w:tcPr>
            <w:tcW w:w="3937" w:type="dxa"/>
            <w:vMerge/>
            <w:shd w:val="clear" w:color="auto" w:fill="auto"/>
          </w:tcPr>
          <w:p w14:paraId="19D2B0E8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42D970E6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lang w:val="de-DE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4 ore</w:t>
            </w:r>
          </w:p>
        </w:tc>
      </w:tr>
      <w:tr w:rsidR="00CA2F6C" w:rsidRPr="00034EF3" w14:paraId="316B5E31" w14:textId="77777777" w:rsidTr="00B005D0">
        <w:tc>
          <w:tcPr>
            <w:tcW w:w="5508" w:type="dxa"/>
            <w:shd w:val="clear" w:color="auto" w:fill="auto"/>
          </w:tcPr>
          <w:p w14:paraId="156DB4DC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>10-11. Konsekutivdolmetschen – längere Texte</w:t>
            </w:r>
          </w:p>
        </w:tc>
        <w:tc>
          <w:tcPr>
            <w:tcW w:w="3937" w:type="dxa"/>
            <w:vMerge/>
            <w:shd w:val="clear" w:color="auto" w:fill="auto"/>
          </w:tcPr>
          <w:p w14:paraId="2CC00B21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5E77B519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lang w:val="de-DE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4 ore</w:t>
            </w:r>
          </w:p>
        </w:tc>
      </w:tr>
      <w:tr w:rsidR="00CA2F6C" w:rsidRPr="00034EF3" w14:paraId="777C6024" w14:textId="77777777" w:rsidTr="00B005D0">
        <w:tc>
          <w:tcPr>
            <w:tcW w:w="5508" w:type="dxa"/>
            <w:shd w:val="clear" w:color="auto" w:fill="auto"/>
          </w:tcPr>
          <w:p w14:paraId="7F095D08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 xml:space="preserve">12-13. Konsekutivdolmetschen – Texte mittlerer Länge </w:t>
            </w:r>
          </w:p>
        </w:tc>
        <w:tc>
          <w:tcPr>
            <w:tcW w:w="3937" w:type="dxa"/>
            <w:vMerge/>
            <w:shd w:val="clear" w:color="auto" w:fill="auto"/>
          </w:tcPr>
          <w:p w14:paraId="2542F6F1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150838EC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lang w:val="de-DE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4 ore</w:t>
            </w:r>
          </w:p>
        </w:tc>
      </w:tr>
      <w:tr w:rsidR="00CA2F6C" w:rsidRPr="00034EF3" w14:paraId="593E6BF8" w14:textId="77777777" w:rsidTr="00B005D0">
        <w:tc>
          <w:tcPr>
            <w:tcW w:w="5508" w:type="dxa"/>
            <w:shd w:val="clear" w:color="auto" w:fill="auto"/>
          </w:tcPr>
          <w:p w14:paraId="79813DEF" w14:textId="77777777" w:rsidR="00CA2F6C" w:rsidRPr="00CA2F6C" w:rsidRDefault="00CA2F6C" w:rsidP="00B005D0">
            <w:pPr>
              <w:pStyle w:val="NoSpacing"/>
              <w:contextualSpacing/>
              <w:rPr>
                <w:lang w:val="de-DE"/>
              </w:rPr>
            </w:pPr>
            <w:r w:rsidRPr="00CA2F6C">
              <w:rPr>
                <w:lang w:val="de-DE"/>
              </w:rPr>
              <w:t xml:space="preserve">14. Zusammenfassung, Prüfungsvorbereitungen  </w:t>
            </w:r>
          </w:p>
        </w:tc>
        <w:tc>
          <w:tcPr>
            <w:tcW w:w="3937" w:type="dxa"/>
            <w:vMerge/>
            <w:shd w:val="clear" w:color="auto" w:fill="auto"/>
          </w:tcPr>
          <w:p w14:paraId="6E31F993" w14:textId="77777777" w:rsidR="00CA2F6C" w:rsidRPr="00034EF3" w:rsidRDefault="00CA2F6C" w:rsidP="00B00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auto"/>
          </w:tcPr>
          <w:p w14:paraId="0E407112" w14:textId="77777777" w:rsidR="00CA2F6C" w:rsidRPr="00CA2F6C" w:rsidRDefault="00CA2F6C" w:rsidP="00B005D0">
            <w:pPr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CA2F6C">
              <w:rPr>
                <w:rFonts w:ascii="Times New Roman" w:hAnsi="Times New Roman"/>
                <w:bCs/>
                <w:szCs w:val="24"/>
              </w:rPr>
              <w:t>2 ore</w:t>
            </w:r>
          </w:p>
        </w:tc>
      </w:tr>
      <w:tr w:rsidR="00CA2F6C" w:rsidRPr="00ED4EFF" w14:paraId="1EE7FA7A" w14:textId="77777777" w:rsidTr="00034EF3">
        <w:tc>
          <w:tcPr>
            <w:tcW w:w="10682" w:type="dxa"/>
            <w:gridSpan w:val="3"/>
            <w:shd w:val="clear" w:color="auto" w:fill="auto"/>
          </w:tcPr>
          <w:p w14:paraId="4AC0FE48" w14:textId="77777777" w:rsidR="00CA2F6C" w:rsidRPr="00CA2F6C" w:rsidRDefault="00CA2F6C" w:rsidP="00B005D0">
            <w:pPr>
              <w:pStyle w:val="western"/>
              <w:spacing w:before="0" w:beforeAutospacing="0" w:after="0" w:line="240" w:lineRule="auto"/>
              <w:ind w:right="-14"/>
              <w:contextualSpacing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68E7ED4A" w14:textId="77777777" w:rsidR="00CA2F6C" w:rsidRPr="00CA2F6C" w:rsidRDefault="00CA2F6C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CA2F6C">
              <w:rPr>
                <w:szCs w:val="24"/>
                <w:lang w:val="ro-RO"/>
              </w:rPr>
              <w:t xml:space="preserve">*Best, J./ </w:t>
            </w:r>
            <w:proofErr w:type="spellStart"/>
            <w:r w:rsidRPr="00CA2F6C">
              <w:rPr>
                <w:szCs w:val="24"/>
                <w:lang w:val="ro-RO"/>
              </w:rPr>
              <w:t>Kalina</w:t>
            </w:r>
            <w:proofErr w:type="spellEnd"/>
            <w:r w:rsidRPr="00CA2F6C">
              <w:rPr>
                <w:szCs w:val="24"/>
                <w:lang w:val="ro-RO"/>
              </w:rPr>
              <w:t xml:space="preserve">, S. (Ed.) (2002). </w:t>
            </w:r>
            <w:proofErr w:type="spellStart"/>
            <w:r w:rsidRPr="00CA2F6C">
              <w:rPr>
                <w:i/>
                <w:szCs w:val="24"/>
                <w:lang w:val="ro-RO"/>
              </w:rPr>
              <w:t>Übersetzen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und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Dolmetschen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: </w:t>
            </w:r>
            <w:proofErr w:type="spellStart"/>
            <w:r w:rsidRPr="00CA2F6C">
              <w:rPr>
                <w:i/>
                <w:szCs w:val="24"/>
                <w:lang w:val="ro-RO"/>
              </w:rPr>
              <w:t>eine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Orientierungshilfe</w:t>
            </w:r>
            <w:proofErr w:type="spellEnd"/>
            <w:r w:rsidRPr="00CA2F6C">
              <w:rPr>
                <w:i/>
                <w:szCs w:val="24"/>
                <w:lang w:val="ro-RO"/>
              </w:rPr>
              <w:t>.</w:t>
            </w:r>
            <w:r w:rsidRPr="00CA2F6C">
              <w:rPr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szCs w:val="24"/>
                <w:lang w:val="ro-RO"/>
              </w:rPr>
              <w:t>Tübingen</w:t>
            </w:r>
            <w:proofErr w:type="spellEnd"/>
            <w:r w:rsidRPr="00CA2F6C">
              <w:rPr>
                <w:szCs w:val="24"/>
                <w:lang w:val="ro-RO"/>
              </w:rPr>
              <w:t xml:space="preserve">; Basel : </w:t>
            </w:r>
            <w:proofErr w:type="spellStart"/>
            <w:r w:rsidRPr="00CA2F6C">
              <w:rPr>
                <w:szCs w:val="24"/>
                <w:lang w:val="ro-RO"/>
              </w:rPr>
              <w:t>Francke</w:t>
            </w:r>
            <w:proofErr w:type="spellEnd"/>
            <w:r w:rsidRPr="00CA2F6C">
              <w:rPr>
                <w:szCs w:val="24"/>
                <w:lang w:val="ro-RO"/>
              </w:rPr>
              <w:t xml:space="preserve"> Verlag</w:t>
            </w:r>
          </w:p>
          <w:p w14:paraId="2487279F" w14:textId="77777777" w:rsidR="00CA2F6C" w:rsidRPr="00CA2F6C" w:rsidRDefault="00CA2F6C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CA2F6C">
              <w:rPr>
                <w:szCs w:val="24"/>
                <w:lang w:val="ro-RO"/>
              </w:rPr>
              <w:t>*</w:t>
            </w:r>
            <w:proofErr w:type="spellStart"/>
            <w:r w:rsidRPr="00CA2F6C">
              <w:rPr>
                <w:szCs w:val="24"/>
                <w:lang w:val="ro-RO"/>
              </w:rPr>
              <w:t>Kautz</w:t>
            </w:r>
            <w:proofErr w:type="spellEnd"/>
            <w:r w:rsidRPr="00CA2F6C">
              <w:rPr>
                <w:szCs w:val="24"/>
                <w:lang w:val="ro-RO"/>
              </w:rPr>
              <w:t xml:space="preserve">, U. (2002). </w:t>
            </w:r>
            <w:proofErr w:type="spellStart"/>
            <w:r w:rsidRPr="00CA2F6C">
              <w:rPr>
                <w:i/>
                <w:szCs w:val="24"/>
                <w:lang w:val="ro-RO"/>
              </w:rPr>
              <w:t>Handbuch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Didaktik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des </w:t>
            </w:r>
            <w:proofErr w:type="spellStart"/>
            <w:r w:rsidRPr="00CA2F6C">
              <w:rPr>
                <w:i/>
                <w:szCs w:val="24"/>
                <w:lang w:val="ro-RO"/>
              </w:rPr>
              <w:t>Übersetzens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und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Dolmetschens</w:t>
            </w:r>
            <w:proofErr w:type="spellEnd"/>
            <w:r w:rsidRPr="00CA2F6C">
              <w:rPr>
                <w:szCs w:val="24"/>
                <w:lang w:val="ro-RO"/>
              </w:rPr>
              <w:t xml:space="preserve">. München: </w:t>
            </w:r>
            <w:proofErr w:type="spellStart"/>
            <w:r w:rsidRPr="00CA2F6C">
              <w:rPr>
                <w:szCs w:val="24"/>
                <w:lang w:val="ro-RO"/>
              </w:rPr>
              <w:t>Iudicium</w:t>
            </w:r>
            <w:proofErr w:type="spellEnd"/>
            <w:r w:rsidRPr="00CA2F6C">
              <w:rPr>
                <w:szCs w:val="24"/>
                <w:lang w:val="ro-RO"/>
              </w:rPr>
              <w:t>: Goethe Institut.</w:t>
            </w:r>
          </w:p>
          <w:p w14:paraId="7007BC46" w14:textId="77777777" w:rsidR="00CA2F6C" w:rsidRPr="00CA2F6C" w:rsidRDefault="00CA2F6C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CA2F6C">
              <w:rPr>
                <w:szCs w:val="24"/>
                <w:lang w:val="ro-RO"/>
              </w:rPr>
              <w:t xml:space="preserve">*Nord, </w:t>
            </w:r>
            <w:proofErr w:type="spellStart"/>
            <w:r w:rsidRPr="00CA2F6C">
              <w:rPr>
                <w:szCs w:val="24"/>
                <w:lang w:val="ro-RO"/>
              </w:rPr>
              <w:t>Ch</w:t>
            </w:r>
            <w:proofErr w:type="spellEnd"/>
            <w:r w:rsidRPr="00CA2F6C">
              <w:rPr>
                <w:szCs w:val="24"/>
                <w:lang w:val="ro-RO"/>
              </w:rPr>
              <w:t xml:space="preserve">. (2010) </w:t>
            </w:r>
            <w:proofErr w:type="spellStart"/>
            <w:r w:rsidRPr="00CA2F6C">
              <w:rPr>
                <w:i/>
                <w:szCs w:val="24"/>
                <w:lang w:val="ro-RO"/>
              </w:rPr>
              <w:t>Fertigkeit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Übersetzen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: </w:t>
            </w:r>
            <w:proofErr w:type="spellStart"/>
            <w:r w:rsidRPr="00CA2F6C">
              <w:rPr>
                <w:i/>
                <w:szCs w:val="24"/>
                <w:lang w:val="ro-RO"/>
              </w:rPr>
              <w:t>ein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Kurs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zum </w:t>
            </w:r>
            <w:proofErr w:type="spellStart"/>
            <w:r w:rsidRPr="00CA2F6C">
              <w:rPr>
                <w:i/>
                <w:szCs w:val="24"/>
                <w:lang w:val="ro-RO"/>
              </w:rPr>
              <w:t>Übersetzenlehren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und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–</w:t>
            </w:r>
            <w:proofErr w:type="spellStart"/>
            <w:r w:rsidRPr="00CA2F6C">
              <w:rPr>
                <w:i/>
                <w:szCs w:val="24"/>
                <w:lang w:val="ro-RO"/>
              </w:rPr>
              <w:t>lernen</w:t>
            </w:r>
            <w:proofErr w:type="spellEnd"/>
            <w:r w:rsidRPr="00CA2F6C">
              <w:rPr>
                <w:szCs w:val="24"/>
                <w:lang w:val="ro-RO"/>
              </w:rPr>
              <w:t xml:space="preserve">. Berlin: BDÜ </w:t>
            </w:r>
            <w:proofErr w:type="spellStart"/>
            <w:r w:rsidRPr="00CA2F6C">
              <w:rPr>
                <w:szCs w:val="24"/>
                <w:lang w:val="ro-RO"/>
              </w:rPr>
              <w:t>Fachverlag</w:t>
            </w:r>
            <w:proofErr w:type="spellEnd"/>
          </w:p>
          <w:p w14:paraId="73CECE80" w14:textId="77777777" w:rsidR="00CA2F6C" w:rsidRPr="00CA2F6C" w:rsidRDefault="00CA2F6C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CA2F6C">
              <w:rPr>
                <w:szCs w:val="24"/>
                <w:lang w:val="ro-RO"/>
              </w:rPr>
              <w:t>*</w:t>
            </w:r>
            <w:proofErr w:type="spellStart"/>
            <w:r w:rsidRPr="00CA2F6C">
              <w:rPr>
                <w:szCs w:val="24"/>
                <w:lang w:val="ro-RO"/>
              </w:rPr>
              <w:t>Snell-Hornby</w:t>
            </w:r>
            <w:proofErr w:type="spellEnd"/>
            <w:r w:rsidRPr="00CA2F6C">
              <w:rPr>
                <w:szCs w:val="24"/>
                <w:lang w:val="ro-RO"/>
              </w:rPr>
              <w:t xml:space="preserve">, M. et al. (Ed.) </w:t>
            </w:r>
            <w:proofErr w:type="spellStart"/>
            <w:r w:rsidRPr="00CA2F6C">
              <w:rPr>
                <w:i/>
                <w:szCs w:val="24"/>
                <w:lang w:val="ro-RO"/>
              </w:rPr>
              <w:t>Handbuch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Translation</w:t>
            </w:r>
            <w:proofErr w:type="spellEnd"/>
            <w:r w:rsidRPr="00CA2F6C">
              <w:rPr>
                <w:szCs w:val="24"/>
                <w:lang w:val="ro-RO"/>
              </w:rPr>
              <w:t xml:space="preserve">. </w:t>
            </w:r>
            <w:proofErr w:type="spellStart"/>
            <w:r w:rsidRPr="00CA2F6C">
              <w:rPr>
                <w:szCs w:val="24"/>
                <w:lang w:val="ro-RO"/>
              </w:rPr>
              <w:t>Tübingen</w:t>
            </w:r>
            <w:proofErr w:type="spellEnd"/>
            <w:r w:rsidRPr="00CA2F6C">
              <w:rPr>
                <w:szCs w:val="24"/>
                <w:lang w:val="ro-RO"/>
              </w:rPr>
              <w:t xml:space="preserve">: </w:t>
            </w:r>
            <w:proofErr w:type="spellStart"/>
            <w:r w:rsidRPr="00CA2F6C">
              <w:rPr>
                <w:szCs w:val="24"/>
                <w:lang w:val="ro-RO"/>
              </w:rPr>
              <w:t>Stauffenburg</w:t>
            </w:r>
            <w:proofErr w:type="spellEnd"/>
            <w:r w:rsidRPr="00CA2F6C">
              <w:rPr>
                <w:szCs w:val="24"/>
                <w:lang w:val="ro-RO"/>
              </w:rPr>
              <w:t xml:space="preserve"> Verlag</w:t>
            </w:r>
          </w:p>
          <w:p w14:paraId="5FD4F51E" w14:textId="77777777" w:rsidR="00CA2F6C" w:rsidRPr="00CA2F6C" w:rsidRDefault="00CA2F6C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CA2F6C">
              <w:rPr>
                <w:szCs w:val="24"/>
                <w:lang w:val="ro-RO"/>
              </w:rPr>
              <w:t>*</w:t>
            </w:r>
            <w:proofErr w:type="spellStart"/>
            <w:r w:rsidRPr="00CA2F6C">
              <w:rPr>
                <w:szCs w:val="24"/>
                <w:lang w:val="ro-RO"/>
              </w:rPr>
              <w:t>Wilss</w:t>
            </w:r>
            <w:proofErr w:type="spellEnd"/>
            <w:r w:rsidRPr="00CA2F6C">
              <w:rPr>
                <w:szCs w:val="24"/>
                <w:lang w:val="ro-RO"/>
              </w:rPr>
              <w:t xml:space="preserve">, W. (2005) </w:t>
            </w:r>
            <w:proofErr w:type="spellStart"/>
            <w:r w:rsidRPr="00CA2F6C">
              <w:rPr>
                <w:i/>
                <w:szCs w:val="24"/>
                <w:lang w:val="ro-RO"/>
              </w:rPr>
              <w:t>Dolmetschen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und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Übersetzen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im 20. </w:t>
            </w:r>
            <w:proofErr w:type="spellStart"/>
            <w:r w:rsidRPr="00CA2F6C">
              <w:rPr>
                <w:i/>
                <w:szCs w:val="24"/>
                <w:lang w:val="ro-RO"/>
              </w:rPr>
              <w:t>Jahrhundert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: </w:t>
            </w:r>
            <w:proofErr w:type="spellStart"/>
            <w:r w:rsidRPr="00CA2F6C">
              <w:rPr>
                <w:i/>
                <w:szCs w:val="24"/>
                <w:lang w:val="ro-RO"/>
              </w:rPr>
              <w:t>Schwerpunkt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deutscher</w:t>
            </w:r>
            <w:proofErr w:type="spellEnd"/>
            <w:r w:rsidRPr="00CA2F6C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CA2F6C">
              <w:rPr>
                <w:i/>
                <w:szCs w:val="24"/>
                <w:lang w:val="ro-RO"/>
              </w:rPr>
              <w:t>Sprachraum</w:t>
            </w:r>
            <w:proofErr w:type="spellEnd"/>
            <w:r w:rsidRPr="00CA2F6C">
              <w:rPr>
                <w:i/>
                <w:szCs w:val="24"/>
                <w:lang w:val="ro-RO"/>
              </w:rPr>
              <w:t>.</w:t>
            </w:r>
            <w:r w:rsidRPr="00CA2F6C">
              <w:rPr>
                <w:szCs w:val="24"/>
                <w:lang w:val="ro-RO"/>
              </w:rPr>
              <w:t xml:space="preserve"> Berlin: BDÜ </w:t>
            </w:r>
            <w:proofErr w:type="spellStart"/>
            <w:r w:rsidRPr="00CA2F6C">
              <w:rPr>
                <w:szCs w:val="24"/>
                <w:lang w:val="ro-RO"/>
              </w:rPr>
              <w:t>Fachverlag</w:t>
            </w:r>
            <w:proofErr w:type="spellEnd"/>
            <w:r w:rsidRPr="00CA2F6C">
              <w:rPr>
                <w:szCs w:val="24"/>
                <w:lang w:val="ro-RO"/>
              </w:rPr>
              <w:t>.</w:t>
            </w:r>
          </w:p>
          <w:p w14:paraId="07CC5A0A" w14:textId="77777777" w:rsidR="00CA2F6C" w:rsidRPr="00CA2F6C" w:rsidRDefault="00CA2F6C" w:rsidP="00B005D0">
            <w:pPr>
              <w:pStyle w:val="NoSpacing"/>
              <w:contextualSpacing/>
              <w:rPr>
                <w:b/>
                <w:szCs w:val="24"/>
                <w:lang w:val="ro-RO"/>
              </w:rPr>
            </w:pPr>
            <w:r w:rsidRPr="00CA2F6C">
              <w:rPr>
                <w:b/>
                <w:szCs w:val="24"/>
                <w:lang w:val="ro-RO"/>
              </w:rPr>
              <w:t>Surse online:</w:t>
            </w:r>
          </w:p>
          <w:p w14:paraId="45A6F8D1" w14:textId="77777777" w:rsidR="00CA2F6C" w:rsidRPr="00CA2F6C" w:rsidRDefault="00BE778E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hyperlink r:id="rId9" w:history="1">
              <w:r w:rsidR="00CA2F6C" w:rsidRPr="00CA2F6C">
                <w:rPr>
                  <w:rStyle w:val="Hyperlink"/>
                  <w:szCs w:val="24"/>
                  <w:lang w:val="ro-RO"/>
                </w:rPr>
                <w:t>www.dw.com/german</w:t>
              </w:r>
            </w:hyperlink>
          </w:p>
          <w:p w14:paraId="31A432D5" w14:textId="77777777" w:rsidR="00CA2F6C" w:rsidRPr="00CA2F6C" w:rsidRDefault="00BE778E" w:rsidP="00B005D0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hyperlink r:id="rId10" w:history="1">
              <w:r w:rsidR="00CA2F6C" w:rsidRPr="00CA2F6C">
                <w:rPr>
                  <w:rStyle w:val="Hyperlink"/>
                  <w:szCs w:val="24"/>
                  <w:lang w:val="ro-RO"/>
                </w:rPr>
                <w:t>www.deutschlandfunk.de</w:t>
              </w:r>
            </w:hyperlink>
          </w:p>
          <w:p w14:paraId="033EE51B" w14:textId="77777777" w:rsidR="00CA2F6C" w:rsidRPr="00A561E6" w:rsidRDefault="00BE778E" w:rsidP="00B005D0">
            <w:pPr>
              <w:spacing w:after="0" w:line="240" w:lineRule="auto"/>
              <w:ind w:left="596" w:right="-20" w:hanging="59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="00CA2F6C" w:rsidRPr="00CA2F6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https://webgate.ec.europa.eu/sr/</w:t>
              </w:r>
            </w:hyperlink>
          </w:p>
        </w:tc>
      </w:tr>
    </w:tbl>
    <w:p w14:paraId="4480E09B" w14:textId="77777777" w:rsidR="00744DDD" w:rsidRPr="00ED4EFF" w:rsidRDefault="00744DDD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F357353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76E03FE9" w14:textId="77777777" w:rsidTr="00450A21">
        <w:tc>
          <w:tcPr>
            <w:tcW w:w="10682" w:type="dxa"/>
          </w:tcPr>
          <w:p w14:paraId="609608E6" w14:textId="77777777" w:rsidR="006F1AC4" w:rsidRPr="00ED4EFF" w:rsidRDefault="00057E06" w:rsidP="00B005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Competenţele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procedurale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atitudinale ce vor fi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achiziţionate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la nivelul disciplinei – vor satisface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aşteptările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reprezentanţilor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asociaţiilor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profesionale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angajatorilor din domeniul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învăţământului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42B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1E42BC">
              <w:rPr>
                <w:rFonts w:ascii="Times New Roman" w:hAnsi="Times New Roman"/>
                <w:sz w:val="24"/>
                <w:szCs w:val="24"/>
              </w:rPr>
              <w:t xml:space="preserve"> din alte domenii specifice programului de studiu Limbi Moderne Aplicate.</w:t>
            </w:r>
          </w:p>
        </w:tc>
      </w:tr>
    </w:tbl>
    <w:p w14:paraId="1400BE1D" w14:textId="77777777" w:rsidR="00D00FBE" w:rsidRPr="00ED4EFF" w:rsidRDefault="00D00FBE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B8A2ABC" w14:textId="77777777" w:rsidR="008027E9" w:rsidRPr="00ED4EFF" w:rsidRDefault="008027E9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7E966415" w14:textId="77777777" w:rsidR="001C6FB6" w:rsidRPr="00ED4EFF" w:rsidRDefault="001C6FB6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6A8A6825" w14:textId="7423057C" w:rsidR="00CA2F6C" w:rsidRDefault="00850029" w:rsidP="00B005D0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orelor, efectuarea exercițiilor.</w:t>
      </w:r>
    </w:p>
    <w:p w14:paraId="5ACA50A5" w14:textId="6B6A5095" w:rsidR="00CA2F6C" w:rsidRPr="00CA2F6C" w:rsidRDefault="00CA2F6C" w:rsidP="00B005D0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CA2F6C">
        <w:rPr>
          <w:rFonts w:ascii="Times New Roman" w:hAnsi="Times New Roman"/>
          <w:sz w:val="24"/>
          <w:szCs w:val="24"/>
        </w:rPr>
        <w:t>e permite un maxim de absențe stabilite în Regulamentul de studii; orel</w:t>
      </w:r>
      <w:r>
        <w:rPr>
          <w:rFonts w:ascii="Times New Roman" w:hAnsi="Times New Roman"/>
          <w:sz w:val="24"/>
          <w:szCs w:val="24"/>
        </w:rPr>
        <w:t>e absente pot fi recuperate pe p</w:t>
      </w:r>
      <w:r w:rsidRPr="00CA2F6C">
        <w:rPr>
          <w:rFonts w:ascii="Times New Roman" w:hAnsi="Times New Roman"/>
          <w:sz w:val="24"/>
          <w:szCs w:val="24"/>
        </w:rPr>
        <w:t>arcursul semestrului sau în săptămâna premergătoare sesiunii de examene</w:t>
      </w:r>
      <w:r w:rsidR="00E067C4">
        <w:rPr>
          <w:rFonts w:ascii="Times New Roman" w:hAnsi="Times New Roman"/>
          <w:sz w:val="24"/>
          <w:szCs w:val="24"/>
        </w:rPr>
        <w:t>.</w:t>
      </w:r>
    </w:p>
    <w:p w14:paraId="1E84B7CA" w14:textId="0E5526C4" w:rsidR="00CA2F6C" w:rsidRDefault="00E067C4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CA2F6C" w:rsidRPr="00CA2F6C">
        <w:rPr>
          <w:rFonts w:ascii="Times New Roman" w:hAnsi="Times New Roman"/>
          <w:sz w:val="24"/>
          <w:szCs w:val="24"/>
        </w:rPr>
        <w:t>obândirea a cel puțin 50% din punctajul total</w:t>
      </w:r>
      <w:r>
        <w:rPr>
          <w:rFonts w:ascii="Times New Roman" w:hAnsi="Times New Roman"/>
          <w:sz w:val="24"/>
          <w:szCs w:val="24"/>
        </w:rPr>
        <w:t>.</w:t>
      </w:r>
    </w:p>
    <w:p w14:paraId="75260903" w14:textId="4F34BB83" w:rsidR="00B005D0" w:rsidRDefault="00B005D0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50A8182" w14:textId="6F1727CC" w:rsidR="00B005D0" w:rsidRDefault="00B005D0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65EB990" w14:textId="77777777" w:rsidR="00B005D0" w:rsidRPr="00CA2F6C" w:rsidRDefault="00B005D0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48B7ECC" w14:textId="77777777" w:rsidR="001C6FB6" w:rsidRPr="00ED4EFF" w:rsidRDefault="001C6FB6" w:rsidP="00B005D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lastRenderedPageBreak/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1"/>
        <w:gridCol w:w="2271"/>
        <w:gridCol w:w="2482"/>
      </w:tblGrid>
      <w:tr w:rsidR="008027E9" w:rsidRPr="00ED4EFF" w14:paraId="4165F018" w14:textId="77777777" w:rsidTr="00E835DE">
        <w:tc>
          <w:tcPr>
            <w:tcW w:w="1712" w:type="dxa"/>
            <w:gridSpan w:val="2"/>
          </w:tcPr>
          <w:p w14:paraId="568C3DB6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5D2854A5" w14:textId="77777777" w:rsidR="008027E9" w:rsidRPr="00ED4EFF" w:rsidRDefault="008027E9" w:rsidP="00B005D0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6F441C80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23063D2F" w14:textId="77777777" w:rsidR="008027E9" w:rsidRPr="00ED4EFF" w:rsidRDefault="008027E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196513C4" w14:textId="77777777" w:rsidTr="00E835DE">
        <w:trPr>
          <w:trHeight w:val="135"/>
        </w:trPr>
        <w:tc>
          <w:tcPr>
            <w:tcW w:w="1712" w:type="dxa"/>
            <w:gridSpan w:val="2"/>
          </w:tcPr>
          <w:p w14:paraId="7EB88F26" w14:textId="77777777" w:rsidR="00850029" w:rsidRPr="00ED4EFF" w:rsidRDefault="0085002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09589B1F" w14:textId="77777777" w:rsidR="00850029" w:rsidRPr="00892FB9" w:rsidRDefault="00850029" w:rsidP="00B005D0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14:paraId="2743A08C" w14:textId="77777777" w:rsidR="00850029" w:rsidRPr="00892FB9" w:rsidRDefault="00850029" w:rsidP="00B005D0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482" w:type="dxa"/>
          </w:tcPr>
          <w:p w14:paraId="6872DBBF" w14:textId="77777777" w:rsidR="00850029" w:rsidRPr="00892FB9" w:rsidRDefault="00850029" w:rsidP="00B005D0">
            <w:pPr>
              <w:spacing w:after="0" w:line="240" w:lineRule="auto"/>
              <w:ind w:left="-14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5DE" w:rsidRPr="00ED4EFF" w14:paraId="31CA66CE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55B416D3" w14:textId="77777777" w:rsidR="00E835DE" w:rsidRPr="00ED4EFF" w:rsidRDefault="00E835DE" w:rsidP="00B005D0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78DC8792" w14:textId="77777777" w:rsidR="00E835DE" w:rsidRPr="00ED4EFF" w:rsidRDefault="00E835DE" w:rsidP="00B005D0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3F49F3F6" w14:textId="77777777" w:rsidR="00E835DE" w:rsidRPr="0075293E" w:rsidRDefault="00E835DE" w:rsidP="00B005D0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93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1320EB07" w14:textId="77777777" w:rsidR="00E835DE" w:rsidRPr="00511681" w:rsidRDefault="00E835DE" w:rsidP="00B005D0">
            <w:pPr>
              <w:snapToGrid w:val="0"/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70E52A08" w14:textId="77777777" w:rsidR="00E835DE" w:rsidRPr="00511681" w:rsidRDefault="00A561E6" w:rsidP="00B005D0">
            <w:pPr>
              <w:spacing w:after="0" w:line="240" w:lineRule="auto"/>
              <w:ind w:left="-4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Colocviu</w:t>
            </w:r>
          </w:p>
        </w:tc>
        <w:tc>
          <w:tcPr>
            <w:tcW w:w="2482" w:type="dxa"/>
          </w:tcPr>
          <w:p w14:paraId="228A617B" w14:textId="77777777" w:rsidR="00E835DE" w:rsidRPr="00511681" w:rsidRDefault="00DC274B" w:rsidP="00B005D0">
            <w:pPr>
              <w:spacing w:after="0" w:line="240" w:lineRule="auto"/>
              <w:ind w:left="-149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01302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268B9" w:rsidRPr="00ED4EFF" w14:paraId="1C793302" w14:textId="77777777" w:rsidTr="00E835DE">
        <w:trPr>
          <w:trHeight w:val="245"/>
        </w:trPr>
        <w:tc>
          <w:tcPr>
            <w:tcW w:w="696" w:type="dxa"/>
            <w:vMerge/>
          </w:tcPr>
          <w:p w14:paraId="3CD6AC60" w14:textId="77777777" w:rsidR="000268B9" w:rsidRPr="00ED4EFF" w:rsidRDefault="000268B9" w:rsidP="00B005D0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29FB9EA" w14:textId="77777777" w:rsidR="000268B9" w:rsidRPr="00ED4EFF" w:rsidRDefault="000268B9" w:rsidP="00B005D0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14AC1416" w14:textId="77777777" w:rsidR="000268B9" w:rsidRPr="00ED4EFF" w:rsidRDefault="000268B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88B4DCF" w14:textId="77777777" w:rsidR="000268B9" w:rsidRPr="00ED4EFF" w:rsidRDefault="000268B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0334D26C" w14:textId="77777777" w:rsidR="000268B9" w:rsidRPr="00ED4EFF" w:rsidRDefault="000268B9" w:rsidP="00B005D0">
            <w:pPr>
              <w:spacing w:after="0" w:line="240" w:lineRule="auto"/>
              <w:ind w:left="-14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3FDFDB97" w14:textId="77777777" w:rsidTr="00E835DE">
        <w:tc>
          <w:tcPr>
            <w:tcW w:w="10456" w:type="dxa"/>
            <w:gridSpan w:val="5"/>
          </w:tcPr>
          <w:p w14:paraId="70A688ED" w14:textId="77777777" w:rsidR="000268B9" w:rsidRPr="00ED4EFF" w:rsidRDefault="000268B9" w:rsidP="00B005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062623E4" w14:textId="77777777" w:rsidTr="00E835DE">
        <w:tc>
          <w:tcPr>
            <w:tcW w:w="10456" w:type="dxa"/>
            <w:gridSpan w:val="5"/>
          </w:tcPr>
          <w:p w14:paraId="09F8147D" w14:textId="77777777" w:rsidR="00E835DE" w:rsidRPr="00511681" w:rsidRDefault="00E835DE" w:rsidP="00B005D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 xml:space="preserve">ota minimă: 5. </w:t>
            </w:r>
          </w:p>
          <w:p w14:paraId="0D36B0B7" w14:textId="77777777" w:rsidR="000268B9" w:rsidRPr="00E835DE" w:rsidRDefault="0042604C" w:rsidP="00B005D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Prezență la laborator</w:t>
            </w:r>
            <w:r w:rsidR="00E835DE">
              <w:rPr>
                <w:rFonts w:ascii="Times New Roman" w:hAnsi="Times New Roman"/>
                <w:sz w:val="24"/>
                <w:szCs w:val="24"/>
              </w:rPr>
              <w:t>: – minim 80%</w:t>
            </w:r>
          </w:p>
        </w:tc>
      </w:tr>
    </w:tbl>
    <w:p w14:paraId="003B9947" w14:textId="77777777" w:rsidR="000268B9" w:rsidRPr="00ED4EFF" w:rsidRDefault="000268B9" w:rsidP="00B005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005D0" w:rsidRPr="00B005D0" w14:paraId="4DE55510" w14:textId="77777777" w:rsidTr="00BC5CED">
        <w:trPr>
          <w:trHeight w:val="952"/>
        </w:trPr>
        <w:tc>
          <w:tcPr>
            <w:tcW w:w="2250" w:type="dxa"/>
          </w:tcPr>
          <w:p w14:paraId="7EAB4683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BD084E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5D0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6DF43D6C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5D0">
              <w:rPr>
                <w:rFonts w:ascii="Times New Roman" w:hAnsi="Times New Roman"/>
                <w:sz w:val="24"/>
                <w:szCs w:val="24"/>
              </w:rPr>
              <w:t>Semnătura titularului/</w:t>
            </w:r>
            <w:proofErr w:type="spellStart"/>
            <w:r w:rsidRPr="00B005D0">
              <w:rPr>
                <w:rFonts w:ascii="Times New Roman" w:hAnsi="Times New Roman"/>
                <w:sz w:val="24"/>
                <w:szCs w:val="24"/>
              </w:rPr>
              <w:t>rilor</w:t>
            </w:r>
            <w:proofErr w:type="spellEnd"/>
            <w:r w:rsidRPr="00B005D0">
              <w:rPr>
                <w:rFonts w:ascii="Times New Roman" w:hAnsi="Times New Roman"/>
                <w:sz w:val="24"/>
                <w:szCs w:val="24"/>
              </w:rPr>
              <w:t xml:space="preserve"> de aplicații:</w:t>
            </w:r>
          </w:p>
        </w:tc>
      </w:tr>
      <w:tr w:rsidR="00B005D0" w:rsidRPr="00B005D0" w14:paraId="217F16AE" w14:textId="77777777" w:rsidTr="00BC5CED">
        <w:trPr>
          <w:trHeight w:val="952"/>
        </w:trPr>
        <w:tc>
          <w:tcPr>
            <w:tcW w:w="2250" w:type="dxa"/>
          </w:tcPr>
          <w:p w14:paraId="71FD3853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5D0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1A66CF7A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5D0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75323097" w14:textId="77777777" w:rsidR="00B005D0" w:rsidRPr="00B005D0" w:rsidRDefault="00B005D0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5D0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2F4AA80D" w14:textId="051C4BA2" w:rsidR="00B005D0" w:rsidRPr="00B005D0" w:rsidRDefault="00B005D0" w:rsidP="00B005D0">
      <w:pPr>
        <w:tabs>
          <w:tab w:val="left" w:pos="2025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005D0" w:rsidRPr="00B005D0" w:rsidSect="002A3105"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21F8" w14:textId="77777777" w:rsidR="00BE778E" w:rsidRDefault="00BE778E" w:rsidP="00666848">
      <w:pPr>
        <w:spacing w:after="0" w:line="240" w:lineRule="auto"/>
      </w:pPr>
      <w:r>
        <w:separator/>
      </w:r>
    </w:p>
  </w:endnote>
  <w:endnote w:type="continuationSeparator" w:id="0">
    <w:p w14:paraId="5E207615" w14:textId="77777777" w:rsidR="00BE778E" w:rsidRDefault="00BE778E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8A6E0" w14:textId="77777777" w:rsidR="00666848" w:rsidRDefault="002A3105" w:rsidP="00C810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105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3298" w14:textId="77777777" w:rsidR="00BE778E" w:rsidRDefault="00BE778E" w:rsidP="00666848">
      <w:pPr>
        <w:spacing w:after="0" w:line="240" w:lineRule="auto"/>
      </w:pPr>
      <w:r>
        <w:separator/>
      </w:r>
    </w:p>
  </w:footnote>
  <w:footnote w:type="continuationSeparator" w:id="0">
    <w:p w14:paraId="3B5755D0" w14:textId="77777777" w:rsidR="00BE778E" w:rsidRDefault="00BE778E" w:rsidP="00666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27176"/>
    <w:multiLevelType w:val="hybridMultilevel"/>
    <w:tmpl w:val="A3F2EEF6"/>
    <w:lvl w:ilvl="0" w:tplc="6FEE6426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E38CB"/>
    <w:multiLevelType w:val="multilevel"/>
    <w:tmpl w:val="F46691C6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C6C10"/>
    <w:multiLevelType w:val="hybridMultilevel"/>
    <w:tmpl w:val="E242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B0327"/>
    <w:multiLevelType w:val="hybridMultilevel"/>
    <w:tmpl w:val="35DED334"/>
    <w:lvl w:ilvl="0" w:tplc="64A6C8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1CCA32D6"/>
    <w:multiLevelType w:val="hybridMultilevel"/>
    <w:tmpl w:val="0652E3B2"/>
    <w:lvl w:ilvl="0" w:tplc="2CB46C7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61155D5"/>
    <w:multiLevelType w:val="multilevel"/>
    <w:tmpl w:val="3E989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64296"/>
    <w:multiLevelType w:val="hybridMultilevel"/>
    <w:tmpl w:val="8B6C2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74E8F"/>
    <w:multiLevelType w:val="multilevel"/>
    <w:tmpl w:val="151C3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F0C58"/>
    <w:multiLevelType w:val="multilevel"/>
    <w:tmpl w:val="4E602AEC"/>
    <w:lvl w:ilvl="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7443833"/>
    <w:multiLevelType w:val="hybridMultilevel"/>
    <w:tmpl w:val="C02CD192"/>
    <w:lvl w:ilvl="0" w:tplc="0E5AD70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32AE5"/>
    <w:multiLevelType w:val="multilevel"/>
    <w:tmpl w:val="84F8A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AF3BA9"/>
    <w:multiLevelType w:val="hybridMultilevel"/>
    <w:tmpl w:val="D574716A"/>
    <w:lvl w:ilvl="0" w:tplc="196CB4C8">
      <w:start w:val="4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9"/>
  </w:num>
  <w:num w:numId="4">
    <w:abstractNumId w:val="31"/>
  </w:num>
  <w:num w:numId="5">
    <w:abstractNumId w:val="26"/>
  </w:num>
  <w:num w:numId="6">
    <w:abstractNumId w:val="2"/>
  </w:num>
  <w:num w:numId="7">
    <w:abstractNumId w:val="6"/>
  </w:num>
  <w:num w:numId="8">
    <w:abstractNumId w:val="22"/>
  </w:num>
  <w:num w:numId="9">
    <w:abstractNumId w:val="12"/>
  </w:num>
  <w:num w:numId="10">
    <w:abstractNumId w:val="29"/>
  </w:num>
  <w:num w:numId="11">
    <w:abstractNumId w:val="14"/>
  </w:num>
  <w:num w:numId="12">
    <w:abstractNumId w:val="16"/>
  </w:num>
  <w:num w:numId="13">
    <w:abstractNumId w:val="9"/>
  </w:num>
  <w:num w:numId="14">
    <w:abstractNumId w:val="15"/>
  </w:num>
  <w:num w:numId="15">
    <w:abstractNumId w:val="28"/>
  </w:num>
  <w:num w:numId="16">
    <w:abstractNumId w:val="8"/>
  </w:num>
  <w:num w:numId="17">
    <w:abstractNumId w:val="23"/>
  </w:num>
  <w:num w:numId="18">
    <w:abstractNumId w:val="4"/>
  </w:num>
  <w:num w:numId="19">
    <w:abstractNumId w:val="32"/>
  </w:num>
  <w:num w:numId="20">
    <w:abstractNumId w:val="25"/>
  </w:num>
  <w:num w:numId="21">
    <w:abstractNumId w:val="17"/>
  </w:num>
  <w:num w:numId="22">
    <w:abstractNumId w:val="30"/>
  </w:num>
  <w:num w:numId="23">
    <w:abstractNumId w:val="7"/>
  </w:num>
  <w:num w:numId="24">
    <w:abstractNumId w:val="0"/>
  </w:num>
  <w:num w:numId="25">
    <w:abstractNumId w:val="18"/>
  </w:num>
  <w:num w:numId="26">
    <w:abstractNumId w:val="20"/>
  </w:num>
  <w:num w:numId="27">
    <w:abstractNumId w:val="35"/>
  </w:num>
  <w:num w:numId="28">
    <w:abstractNumId w:val="27"/>
  </w:num>
  <w:num w:numId="29">
    <w:abstractNumId w:val="11"/>
  </w:num>
  <w:num w:numId="30">
    <w:abstractNumId w:val="13"/>
  </w:num>
  <w:num w:numId="31">
    <w:abstractNumId w:val="10"/>
  </w:num>
  <w:num w:numId="32">
    <w:abstractNumId w:val="33"/>
  </w:num>
  <w:num w:numId="33">
    <w:abstractNumId w:val="5"/>
  </w:num>
  <w:num w:numId="34">
    <w:abstractNumId w:val="34"/>
  </w:num>
  <w:num w:numId="35">
    <w:abstractNumId w:val="36"/>
  </w:num>
  <w:num w:numId="36">
    <w:abstractNumId w:val="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A4AAC"/>
    <w:rsid w:val="000C58EB"/>
    <w:rsid w:val="000D2A9B"/>
    <w:rsid w:val="000F0BAC"/>
    <w:rsid w:val="000F342A"/>
    <w:rsid w:val="000F3F3F"/>
    <w:rsid w:val="001138E1"/>
    <w:rsid w:val="00130AD9"/>
    <w:rsid w:val="00131A9D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05EA3"/>
    <w:rsid w:val="00237610"/>
    <w:rsid w:val="00237E01"/>
    <w:rsid w:val="0025184A"/>
    <w:rsid w:val="00261C23"/>
    <w:rsid w:val="002646AF"/>
    <w:rsid w:val="0027455B"/>
    <w:rsid w:val="002812A5"/>
    <w:rsid w:val="00284E8B"/>
    <w:rsid w:val="00291777"/>
    <w:rsid w:val="002A3105"/>
    <w:rsid w:val="002A5CC1"/>
    <w:rsid w:val="002C1636"/>
    <w:rsid w:val="002E5661"/>
    <w:rsid w:val="002F6364"/>
    <w:rsid w:val="003274D2"/>
    <w:rsid w:val="0034390B"/>
    <w:rsid w:val="00343DED"/>
    <w:rsid w:val="00356390"/>
    <w:rsid w:val="00365936"/>
    <w:rsid w:val="00366874"/>
    <w:rsid w:val="00371DED"/>
    <w:rsid w:val="003806E1"/>
    <w:rsid w:val="00382FF1"/>
    <w:rsid w:val="00392608"/>
    <w:rsid w:val="00393E3A"/>
    <w:rsid w:val="003A06B5"/>
    <w:rsid w:val="003B5A02"/>
    <w:rsid w:val="003C00B0"/>
    <w:rsid w:val="003C36F7"/>
    <w:rsid w:val="003D7953"/>
    <w:rsid w:val="003E7F77"/>
    <w:rsid w:val="0040409F"/>
    <w:rsid w:val="00406436"/>
    <w:rsid w:val="0042604C"/>
    <w:rsid w:val="0043104B"/>
    <w:rsid w:val="00431F01"/>
    <w:rsid w:val="00435E7A"/>
    <w:rsid w:val="00446804"/>
    <w:rsid w:val="00450A21"/>
    <w:rsid w:val="00452DCF"/>
    <w:rsid w:val="00457FAE"/>
    <w:rsid w:val="00470F45"/>
    <w:rsid w:val="004729E5"/>
    <w:rsid w:val="00485D27"/>
    <w:rsid w:val="004966FF"/>
    <w:rsid w:val="004F0D5B"/>
    <w:rsid w:val="005078CB"/>
    <w:rsid w:val="00523BAA"/>
    <w:rsid w:val="005532E2"/>
    <w:rsid w:val="0055535D"/>
    <w:rsid w:val="00556C56"/>
    <w:rsid w:val="005A12E1"/>
    <w:rsid w:val="005C0D2D"/>
    <w:rsid w:val="005D30F7"/>
    <w:rsid w:val="00602EBC"/>
    <w:rsid w:val="00614BDA"/>
    <w:rsid w:val="0062313E"/>
    <w:rsid w:val="00666848"/>
    <w:rsid w:val="00690940"/>
    <w:rsid w:val="00696A5C"/>
    <w:rsid w:val="006A32AA"/>
    <w:rsid w:val="006D0145"/>
    <w:rsid w:val="006D061F"/>
    <w:rsid w:val="006D7986"/>
    <w:rsid w:val="006F1AC4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81619"/>
    <w:rsid w:val="00790E98"/>
    <w:rsid w:val="007D01E0"/>
    <w:rsid w:val="007E5DD7"/>
    <w:rsid w:val="008027E9"/>
    <w:rsid w:val="00816C94"/>
    <w:rsid w:val="008271D7"/>
    <w:rsid w:val="00827CAD"/>
    <w:rsid w:val="0083153A"/>
    <w:rsid w:val="00850029"/>
    <w:rsid w:val="008538F2"/>
    <w:rsid w:val="008712DB"/>
    <w:rsid w:val="00891916"/>
    <w:rsid w:val="00892FB9"/>
    <w:rsid w:val="00897094"/>
    <w:rsid w:val="00897E4F"/>
    <w:rsid w:val="008B1D67"/>
    <w:rsid w:val="008C07C5"/>
    <w:rsid w:val="008D1BFE"/>
    <w:rsid w:val="008F18F2"/>
    <w:rsid w:val="00944FF2"/>
    <w:rsid w:val="0094707C"/>
    <w:rsid w:val="009565F8"/>
    <w:rsid w:val="00960D41"/>
    <w:rsid w:val="00971D34"/>
    <w:rsid w:val="0098490E"/>
    <w:rsid w:val="009938D2"/>
    <w:rsid w:val="009C7AFB"/>
    <w:rsid w:val="009C7D6C"/>
    <w:rsid w:val="009D4FD8"/>
    <w:rsid w:val="00A17719"/>
    <w:rsid w:val="00A26881"/>
    <w:rsid w:val="00A33CEC"/>
    <w:rsid w:val="00A352F6"/>
    <w:rsid w:val="00A44C28"/>
    <w:rsid w:val="00A5014E"/>
    <w:rsid w:val="00A54E4F"/>
    <w:rsid w:val="00A561E6"/>
    <w:rsid w:val="00A61861"/>
    <w:rsid w:val="00A637BC"/>
    <w:rsid w:val="00A868C1"/>
    <w:rsid w:val="00AB0165"/>
    <w:rsid w:val="00AB18CF"/>
    <w:rsid w:val="00AB4356"/>
    <w:rsid w:val="00AC33D3"/>
    <w:rsid w:val="00AD2F32"/>
    <w:rsid w:val="00AF78F4"/>
    <w:rsid w:val="00B005D0"/>
    <w:rsid w:val="00B07561"/>
    <w:rsid w:val="00B236DC"/>
    <w:rsid w:val="00B32698"/>
    <w:rsid w:val="00B7109F"/>
    <w:rsid w:val="00B96DA8"/>
    <w:rsid w:val="00BB241C"/>
    <w:rsid w:val="00BB303C"/>
    <w:rsid w:val="00BE5F89"/>
    <w:rsid w:val="00BE778E"/>
    <w:rsid w:val="00BF122D"/>
    <w:rsid w:val="00BF1283"/>
    <w:rsid w:val="00C1183D"/>
    <w:rsid w:val="00C2201B"/>
    <w:rsid w:val="00C22E24"/>
    <w:rsid w:val="00C332A4"/>
    <w:rsid w:val="00C44284"/>
    <w:rsid w:val="00C47442"/>
    <w:rsid w:val="00C8105B"/>
    <w:rsid w:val="00C816A2"/>
    <w:rsid w:val="00CA2F6C"/>
    <w:rsid w:val="00CB1B3E"/>
    <w:rsid w:val="00CD319E"/>
    <w:rsid w:val="00CE4B0E"/>
    <w:rsid w:val="00CE71E1"/>
    <w:rsid w:val="00D00FBE"/>
    <w:rsid w:val="00D15F64"/>
    <w:rsid w:val="00D22AFB"/>
    <w:rsid w:val="00D24033"/>
    <w:rsid w:val="00DA2172"/>
    <w:rsid w:val="00DC274B"/>
    <w:rsid w:val="00DD0DDC"/>
    <w:rsid w:val="00DD2B25"/>
    <w:rsid w:val="00E037F6"/>
    <w:rsid w:val="00E067C4"/>
    <w:rsid w:val="00E312FA"/>
    <w:rsid w:val="00E31B78"/>
    <w:rsid w:val="00E3215E"/>
    <w:rsid w:val="00E34F81"/>
    <w:rsid w:val="00E458DA"/>
    <w:rsid w:val="00E630F9"/>
    <w:rsid w:val="00E835DE"/>
    <w:rsid w:val="00E86576"/>
    <w:rsid w:val="00EB1368"/>
    <w:rsid w:val="00EB4A69"/>
    <w:rsid w:val="00ED0B72"/>
    <w:rsid w:val="00ED4EFF"/>
    <w:rsid w:val="00EF5AEB"/>
    <w:rsid w:val="00EF7124"/>
    <w:rsid w:val="00F15C49"/>
    <w:rsid w:val="00F272CA"/>
    <w:rsid w:val="00F31FC1"/>
    <w:rsid w:val="00F46278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B9C03E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  <w:style w:type="paragraph" w:styleId="NoSpacing">
    <w:name w:val="No Spacing"/>
    <w:uiPriority w:val="1"/>
    <w:qFormat/>
    <w:rsid w:val="00CA2F6C"/>
    <w:rPr>
      <w:rFonts w:ascii="Times New Roman" w:hAnsi="Times New Roman"/>
      <w:sz w:val="24"/>
      <w:szCs w:val="22"/>
    </w:rPr>
  </w:style>
  <w:style w:type="paragraph" w:customStyle="1" w:styleId="western">
    <w:name w:val="western"/>
    <w:basedOn w:val="Normal"/>
    <w:rsid w:val="00CA2F6C"/>
    <w:pPr>
      <w:spacing w:before="100" w:beforeAutospacing="1" w:after="115"/>
    </w:pPr>
    <w:rPr>
      <w:rFonts w:eastAsia="Times New Roman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gon.gov/DHS/ph/wic/publications.s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ns.usda.gov/wic/default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gate.ec.europa.eu/s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deutschlandfunk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w.com/germ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1273</Words>
  <Characters>7262</Characters>
  <Application>Microsoft Office Word</Application>
  <DocSecurity>0</DocSecurity>
  <Lines>60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11</cp:revision>
  <cp:lastPrinted>2016-10-07T08:26:00Z</cp:lastPrinted>
  <dcterms:created xsi:type="dcterms:W3CDTF">2019-10-17T12:24:00Z</dcterms:created>
  <dcterms:modified xsi:type="dcterms:W3CDTF">2019-11-18T18:36:00Z</dcterms:modified>
</cp:coreProperties>
</file>