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7E207" w14:textId="77777777" w:rsidR="00301E61" w:rsidRPr="00ED4EFF" w:rsidRDefault="00301E61" w:rsidP="00301E61">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fișa disciplinei</w:t>
      </w:r>
    </w:p>
    <w:p w14:paraId="12C704CE"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301E61" w:rsidRPr="00ED4EFF" w14:paraId="57B9497A" w14:textId="77777777" w:rsidTr="003C253B">
        <w:tc>
          <w:tcPr>
            <w:tcW w:w="3888" w:type="dxa"/>
          </w:tcPr>
          <w:p w14:paraId="781019A4"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1.1. Instituția de învățământ superior</w:t>
            </w:r>
          </w:p>
        </w:tc>
        <w:tc>
          <w:tcPr>
            <w:tcW w:w="6480" w:type="dxa"/>
          </w:tcPr>
          <w:p w14:paraId="1CB49B5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Universitatea </w:t>
            </w:r>
            <w:r w:rsidR="00D52021">
              <w:rPr>
                <w:rFonts w:ascii="Times New Roman" w:hAnsi="Times New Roman"/>
                <w:sz w:val="24"/>
                <w:szCs w:val="24"/>
              </w:rPr>
              <w:t xml:space="preserve">„Sapientia” </w:t>
            </w:r>
            <w:r w:rsidRPr="00ED4EFF">
              <w:rPr>
                <w:rFonts w:ascii="Times New Roman" w:hAnsi="Times New Roman"/>
                <w:sz w:val="24"/>
                <w:szCs w:val="24"/>
              </w:rPr>
              <w:t xml:space="preserve">din </w:t>
            </w:r>
            <w:r w:rsidR="00F94E42">
              <w:rPr>
                <w:rFonts w:ascii="Times New Roman" w:hAnsi="Times New Roman"/>
                <w:sz w:val="24"/>
                <w:szCs w:val="24"/>
              </w:rPr>
              <w:t xml:space="preserve">municipiul </w:t>
            </w:r>
            <w:r w:rsidRPr="00ED4EFF">
              <w:rPr>
                <w:rFonts w:ascii="Times New Roman" w:hAnsi="Times New Roman"/>
                <w:sz w:val="24"/>
                <w:szCs w:val="24"/>
              </w:rPr>
              <w:t>Cluj-Napoca</w:t>
            </w:r>
          </w:p>
        </w:tc>
      </w:tr>
      <w:tr w:rsidR="00301E61" w:rsidRPr="00ED4EFF" w14:paraId="5A43FB01" w14:textId="77777777" w:rsidTr="003C253B">
        <w:tc>
          <w:tcPr>
            <w:tcW w:w="3888" w:type="dxa"/>
          </w:tcPr>
          <w:p w14:paraId="7A44AF79" w14:textId="3A2365A2"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1.2. Facultatea</w:t>
            </w:r>
            <w:r w:rsidR="00D616D6">
              <w:rPr>
                <w:rFonts w:ascii="Times New Roman" w:hAnsi="Times New Roman"/>
                <w:sz w:val="24"/>
                <w:szCs w:val="24"/>
              </w:rPr>
              <w:t>/ DSPP</w:t>
            </w:r>
          </w:p>
        </w:tc>
        <w:tc>
          <w:tcPr>
            <w:tcW w:w="6480" w:type="dxa"/>
          </w:tcPr>
          <w:p w14:paraId="380CB336" w14:textId="6BF70B4B" w:rsidR="00301E61" w:rsidRPr="00ED4EFF" w:rsidRDefault="00D616D6" w:rsidP="003C253B">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301E61" w:rsidRPr="00ED4EFF">
              <w:rPr>
                <w:rFonts w:ascii="Times New Roman" w:hAnsi="Times New Roman"/>
                <w:sz w:val="24"/>
                <w:szCs w:val="24"/>
              </w:rPr>
              <w:t xml:space="preserve">Științe Tehnice și Umaniste </w:t>
            </w:r>
            <w:r w:rsidR="00F94E42">
              <w:rPr>
                <w:rFonts w:ascii="Times New Roman" w:hAnsi="Times New Roman"/>
                <w:sz w:val="24"/>
                <w:szCs w:val="24"/>
              </w:rPr>
              <w:t xml:space="preserve">din Târgu </w:t>
            </w:r>
            <w:r w:rsidR="00301E61" w:rsidRPr="00ED4EFF">
              <w:rPr>
                <w:rFonts w:ascii="Times New Roman" w:hAnsi="Times New Roman"/>
                <w:sz w:val="24"/>
                <w:szCs w:val="24"/>
              </w:rPr>
              <w:t>Mureș</w:t>
            </w:r>
          </w:p>
        </w:tc>
      </w:tr>
      <w:tr w:rsidR="00301E61" w:rsidRPr="00ED4EFF" w14:paraId="682E24DA" w14:textId="77777777" w:rsidTr="003C253B">
        <w:tc>
          <w:tcPr>
            <w:tcW w:w="3888" w:type="dxa"/>
          </w:tcPr>
          <w:p w14:paraId="7D012DC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31461205"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Limbi moderne aplicate</w:t>
            </w:r>
          </w:p>
        </w:tc>
      </w:tr>
      <w:tr w:rsidR="00301E61" w:rsidRPr="00ED4EFF" w14:paraId="632C3120" w14:textId="77777777" w:rsidTr="003C253B">
        <w:tc>
          <w:tcPr>
            <w:tcW w:w="3888" w:type="dxa"/>
          </w:tcPr>
          <w:p w14:paraId="4D48B3A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79203207"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Licență</w:t>
            </w:r>
          </w:p>
        </w:tc>
      </w:tr>
      <w:tr w:rsidR="00301E61" w:rsidRPr="00ED4EFF" w14:paraId="6CE1061F" w14:textId="77777777" w:rsidTr="003C253B">
        <w:tc>
          <w:tcPr>
            <w:tcW w:w="3888" w:type="dxa"/>
          </w:tcPr>
          <w:p w14:paraId="316578C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1CD6860B"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 xml:space="preserve">Traducere </w:t>
            </w:r>
            <w:r w:rsidR="00D52021">
              <w:rPr>
                <w:rFonts w:ascii="Times New Roman" w:eastAsia="Times New Roman" w:hAnsi="Times New Roman"/>
                <w:sz w:val="24"/>
              </w:rPr>
              <w:t>și i</w:t>
            </w:r>
            <w:r w:rsidRPr="00ED4EFF">
              <w:rPr>
                <w:rFonts w:ascii="Times New Roman" w:eastAsia="Times New Roman" w:hAnsi="Times New Roman"/>
                <w:sz w:val="24"/>
              </w:rPr>
              <w:t>nterpretare</w:t>
            </w:r>
          </w:p>
        </w:tc>
      </w:tr>
      <w:tr w:rsidR="00301E61" w:rsidRPr="00ED4EFF" w14:paraId="5DC64550" w14:textId="77777777" w:rsidTr="003C253B">
        <w:tc>
          <w:tcPr>
            <w:tcW w:w="3888" w:type="dxa"/>
          </w:tcPr>
          <w:p w14:paraId="0FB4C0F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245B4DD9"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Traducător și interpret</w:t>
            </w:r>
          </w:p>
        </w:tc>
      </w:tr>
    </w:tbl>
    <w:p w14:paraId="1A5DF2D8" w14:textId="77777777" w:rsidR="00301E61" w:rsidRPr="00ED4EFF" w:rsidRDefault="00301E61" w:rsidP="00301E61">
      <w:pPr>
        <w:spacing w:after="0" w:line="240" w:lineRule="auto"/>
        <w:contextualSpacing/>
        <w:rPr>
          <w:rFonts w:ascii="Times New Roman" w:hAnsi="Times New Roman"/>
          <w:sz w:val="24"/>
          <w:szCs w:val="24"/>
        </w:rPr>
      </w:pPr>
    </w:p>
    <w:p w14:paraId="213A07B6"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91"/>
        <w:gridCol w:w="1512"/>
        <w:gridCol w:w="540"/>
        <w:gridCol w:w="2159"/>
        <w:gridCol w:w="543"/>
        <w:gridCol w:w="2699"/>
        <w:gridCol w:w="563"/>
      </w:tblGrid>
      <w:tr w:rsidR="00301E61" w:rsidRPr="00ED4EFF" w14:paraId="4F676729" w14:textId="77777777" w:rsidTr="003C253B">
        <w:tc>
          <w:tcPr>
            <w:tcW w:w="3887" w:type="dxa"/>
            <w:gridSpan w:val="3"/>
          </w:tcPr>
          <w:p w14:paraId="4A46904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481" w:type="dxa"/>
            <w:gridSpan w:val="5"/>
          </w:tcPr>
          <w:p w14:paraId="1019F8B8" w14:textId="77777777" w:rsidR="00301E61" w:rsidRPr="00D52021" w:rsidRDefault="00301E61" w:rsidP="003C253B">
            <w:pPr>
              <w:spacing w:after="0" w:line="240" w:lineRule="auto"/>
              <w:contextualSpacing/>
              <w:rPr>
                <w:rFonts w:ascii="Times New Roman" w:hAnsi="Times New Roman"/>
                <w:b/>
                <w:sz w:val="24"/>
                <w:szCs w:val="24"/>
              </w:rPr>
            </w:pPr>
            <w:r w:rsidRPr="00D52021">
              <w:rPr>
                <w:rFonts w:ascii="Times New Roman" w:eastAsia="Times New Roman" w:hAnsi="Times New Roman"/>
                <w:b/>
                <w:sz w:val="24"/>
              </w:rPr>
              <w:t>Departamentul de Lingvistică Aplicată</w:t>
            </w:r>
          </w:p>
        </w:tc>
      </w:tr>
      <w:tr w:rsidR="00301E61" w:rsidRPr="00ED4EFF" w14:paraId="163155E2" w14:textId="77777777" w:rsidTr="003C253B">
        <w:tc>
          <w:tcPr>
            <w:tcW w:w="3887" w:type="dxa"/>
            <w:gridSpan w:val="3"/>
          </w:tcPr>
          <w:p w14:paraId="4CED7233"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2.1. Denumirea disciplinei</w:t>
            </w:r>
          </w:p>
        </w:tc>
        <w:tc>
          <w:tcPr>
            <w:tcW w:w="6481" w:type="dxa"/>
            <w:gridSpan w:val="5"/>
          </w:tcPr>
          <w:p w14:paraId="4C42F45B" w14:textId="77777777" w:rsidR="00301E61" w:rsidRDefault="001A4045" w:rsidP="00D61DF3">
            <w:pPr>
              <w:spacing w:after="0" w:line="240" w:lineRule="auto"/>
              <w:contextualSpacing/>
              <w:rPr>
                <w:rFonts w:ascii="Times New Roman" w:hAnsi="Times New Roman"/>
                <w:b/>
                <w:sz w:val="24"/>
                <w:szCs w:val="24"/>
              </w:rPr>
            </w:pPr>
            <w:r>
              <w:rPr>
                <w:rFonts w:ascii="Times New Roman" w:hAnsi="Times New Roman"/>
                <w:b/>
                <w:sz w:val="24"/>
                <w:szCs w:val="24"/>
              </w:rPr>
              <w:t>Traduceri asistate de calculator</w:t>
            </w:r>
            <w:r w:rsidR="00683D08">
              <w:rPr>
                <w:rFonts w:ascii="Times New Roman" w:hAnsi="Times New Roman"/>
                <w:b/>
                <w:sz w:val="24"/>
                <w:szCs w:val="24"/>
              </w:rPr>
              <w:t xml:space="preserve"> </w:t>
            </w:r>
            <w:r>
              <w:rPr>
                <w:rFonts w:ascii="Times New Roman" w:hAnsi="Times New Roman"/>
                <w:b/>
                <w:sz w:val="24"/>
                <w:szCs w:val="24"/>
              </w:rPr>
              <w:t>M-</w:t>
            </w:r>
            <w:r w:rsidR="00301E61" w:rsidRPr="00664353">
              <w:rPr>
                <w:rFonts w:ascii="Times New Roman" w:hAnsi="Times New Roman"/>
                <w:b/>
                <w:sz w:val="24"/>
                <w:szCs w:val="24"/>
              </w:rPr>
              <w:t>R</w:t>
            </w:r>
            <w:r w:rsidR="00BE4F76">
              <w:rPr>
                <w:rFonts w:ascii="Times New Roman" w:hAnsi="Times New Roman"/>
                <w:b/>
                <w:sz w:val="24"/>
                <w:szCs w:val="24"/>
              </w:rPr>
              <w:t xml:space="preserve"> </w:t>
            </w:r>
            <w:r>
              <w:rPr>
                <w:rFonts w:ascii="Times New Roman" w:hAnsi="Times New Roman"/>
                <w:b/>
                <w:sz w:val="24"/>
                <w:szCs w:val="24"/>
              </w:rPr>
              <w:t>(MBHB0922</w:t>
            </w:r>
            <w:r w:rsidR="00BE4F76">
              <w:rPr>
                <w:rFonts w:ascii="Times New Roman" w:hAnsi="Times New Roman"/>
                <w:b/>
                <w:sz w:val="24"/>
                <w:szCs w:val="24"/>
              </w:rPr>
              <w:t>)</w:t>
            </w:r>
          </w:p>
          <w:p w14:paraId="3FA51B21" w14:textId="77777777" w:rsidR="00D52021" w:rsidRDefault="00D52021" w:rsidP="00D61DF3">
            <w:pPr>
              <w:spacing w:after="0" w:line="240" w:lineRule="auto"/>
              <w:contextualSpacing/>
              <w:rPr>
                <w:rFonts w:ascii="Times New Roman" w:hAnsi="Times New Roman"/>
                <w:b/>
                <w:sz w:val="24"/>
                <w:szCs w:val="24"/>
                <w:lang w:val="hu-HU"/>
              </w:rPr>
            </w:pPr>
            <w:r>
              <w:rPr>
                <w:rFonts w:ascii="Times New Roman" w:hAnsi="Times New Roman"/>
                <w:b/>
                <w:sz w:val="24"/>
                <w:szCs w:val="24"/>
              </w:rPr>
              <w:t>Sz</w:t>
            </w:r>
            <w:r>
              <w:rPr>
                <w:rFonts w:ascii="Times New Roman" w:hAnsi="Times New Roman"/>
                <w:b/>
                <w:sz w:val="24"/>
                <w:szCs w:val="24"/>
                <w:lang w:val="hu-HU"/>
              </w:rPr>
              <w:t>ámítógépes fordítástámogatás M-R</w:t>
            </w:r>
          </w:p>
          <w:p w14:paraId="3C0E932F" w14:textId="77777777" w:rsidR="00D52021" w:rsidRPr="00D52021" w:rsidRDefault="00D52021" w:rsidP="00D61DF3">
            <w:pPr>
              <w:spacing w:after="0" w:line="240" w:lineRule="auto"/>
              <w:contextualSpacing/>
              <w:rPr>
                <w:rFonts w:ascii="Times New Roman" w:hAnsi="Times New Roman"/>
                <w:b/>
                <w:sz w:val="24"/>
                <w:szCs w:val="24"/>
                <w:lang w:val="hu-HU"/>
              </w:rPr>
            </w:pPr>
            <w:r>
              <w:rPr>
                <w:rFonts w:ascii="Times New Roman" w:hAnsi="Times New Roman"/>
                <w:b/>
                <w:sz w:val="24"/>
                <w:szCs w:val="24"/>
                <w:lang w:val="hu-HU"/>
              </w:rPr>
              <w:t>Computer-assisted Translation H-R</w:t>
            </w:r>
          </w:p>
        </w:tc>
      </w:tr>
      <w:tr w:rsidR="00301E61" w:rsidRPr="00ED4EFF" w14:paraId="08F6324B" w14:textId="77777777" w:rsidTr="003C253B">
        <w:tc>
          <w:tcPr>
            <w:tcW w:w="3887" w:type="dxa"/>
            <w:gridSpan w:val="3"/>
          </w:tcPr>
          <w:p w14:paraId="7DB8707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2.2. Titularul activităților de curs</w:t>
            </w:r>
          </w:p>
        </w:tc>
        <w:tc>
          <w:tcPr>
            <w:tcW w:w="6481" w:type="dxa"/>
            <w:gridSpan w:val="5"/>
          </w:tcPr>
          <w:p w14:paraId="27BFED0F"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6E82DB83" w14:textId="77777777" w:rsidTr="003C253B">
        <w:trPr>
          <w:trHeight w:val="191"/>
        </w:trPr>
        <w:tc>
          <w:tcPr>
            <w:tcW w:w="2375" w:type="dxa"/>
            <w:gridSpan w:val="2"/>
            <w:vMerge w:val="restart"/>
          </w:tcPr>
          <w:p w14:paraId="67F4128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2.3. Titularul (ii) activităților de </w:t>
            </w:r>
          </w:p>
          <w:p w14:paraId="1978AAF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4544070C"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481" w:type="dxa"/>
            <w:gridSpan w:val="5"/>
          </w:tcPr>
          <w:p w14:paraId="5DCF231C" w14:textId="77777777" w:rsidR="00301E61" w:rsidRPr="00ED4EFF" w:rsidRDefault="00301E61" w:rsidP="009D44C9">
            <w:pPr>
              <w:spacing w:after="0" w:line="240" w:lineRule="auto"/>
              <w:contextualSpacing/>
              <w:rPr>
                <w:rFonts w:ascii="Times New Roman" w:hAnsi="Times New Roman"/>
                <w:sz w:val="24"/>
                <w:szCs w:val="24"/>
              </w:rPr>
            </w:pPr>
          </w:p>
        </w:tc>
      </w:tr>
      <w:tr w:rsidR="00301E61" w:rsidRPr="00ED4EFF" w14:paraId="05253CB4" w14:textId="77777777" w:rsidTr="003C253B">
        <w:trPr>
          <w:trHeight w:val="190"/>
        </w:trPr>
        <w:tc>
          <w:tcPr>
            <w:tcW w:w="2375" w:type="dxa"/>
            <w:gridSpan w:val="2"/>
            <w:vMerge/>
          </w:tcPr>
          <w:p w14:paraId="2D2C1179"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0EA7238E"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481" w:type="dxa"/>
            <w:gridSpan w:val="5"/>
          </w:tcPr>
          <w:p w14:paraId="3D0BB4D6" w14:textId="77777777" w:rsidR="00301E61" w:rsidRPr="00ED4EFF" w:rsidRDefault="001A4045" w:rsidP="003C253B">
            <w:pPr>
              <w:spacing w:after="0" w:line="240" w:lineRule="auto"/>
              <w:contextualSpacing/>
              <w:rPr>
                <w:rFonts w:ascii="Times New Roman" w:hAnsi="Times New Roman"/>
                <w:sz w:val="24"/>
                <w:szCs w:val="24"/>
              </w:rPr>
            </w:pPr>
            <w:r w:rsidRPr="001A4045">
              <w:rPr>
                <w:rFonts w:ascii="Times New Roman" w:hAnsi="Times New Roman"/>
                <w:sz w:val="24"/>
                <w:szCs w:val="24"/>
              </w:rPr>
              <w:t>SUCIU Sorin, lect. univ. dr.</w:t>
            </w:r>
          </w:p>
        </w:tc>
      </w:tr>
      <w:tr w:rsidR="00301E61" w:rsidRPr="00ED4EFF" w14:paraId="059B44DC" w14:textId="77777777" w:rsidTr="003C253B">
        <w:trPr>
          <w:trHeight w:val="190"/>
        </w:trPr>
        <w:tc>
          <w:tcPr>
            <w:tcW w:w="2375" w:type="dxa"/>
            <w:gridSpan w:val="2"/>
            <w:vMerge/>
          </w:tcPr>
          <w:p w14:paraId="00967965"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27BBCD6B"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481" w:type="dxa"/>
            <w:gridSpan w:val="5"/>
          </w:tcPr>
          <w:p w14:paraId="6AC43E69"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1DB42CC2" w14:textId="77777777" w:rsidTr="003C253B">
        <w:tc>
          <w:tcPr>
            <w:tcW w:w="1984" w:type="dxa"/>
          </w:tcPr>
          <w:p w14:paraId="30AD6DC9"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391" w:type="dxa"/>
          </w:tcPr>
          <w:p w14:paraId="085984E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I</w:t>
            </w:r>
            <w:r w:rsidR="00683D08">
              <w:rPr>
                <w:rFonts w:ascii="Times New Roman" w:hAnsi="Times New Roman"/>
                <w:sz w:val="24"/>
                <w:szCs w:val="24"/>
              </w:rPr>
              <w:t>I</w:t>
            </w:r>
          </w:p>
        </w:tc>
        <w:tc>
          <w:tcPr>
            <w:tcW w:w="1512" w:type="dxa"/>
          </w:tcPr>
          <w:p w14:paraId="6D4C2CF7" w14:textId="77777777" w:rsidR="00301E61" w:rsidRPr="00ED4EFF" w:rsidRDefault="00301E61" w:rsidP="003C253B">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1E65EF87" w14:textId="77777777" w:rsidR="00301E61" w:rsidRPr="00ED4EFF" w:rsidRDefault="001A4045" w:rsidP="003C253B">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159" w:type="dxa"/>
          </w:tcPr>
          <w:p w14:paraId="47A2C1D1" w14:textId="77777777" w:rsidR="00301E61" w:rsidRPr="00ED4EFF" w:rsidRDefault="00301E61" w:rsidP="003C253B">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49F25C78" w14:textId="77777777" w:rsidR="00301E61" w:rsidRPr="00ED4EFF" w:rsidRDefault="00683D08" w:rsidP="003C253B">
            <w:pPr>
              <w:spacing w:after="0" w:line="240" w:lineRule="auto"/>
              <w:contextualSpacing/>
              <w:rPr>
                <w:rFonts w:ascii="Times New Roman" w:hAnsi="Times New Roman"/>
                <w:sz w:val="24"/>
                <w:szCs w:val="24"/>
              </w:rPr>
            </w:pPr>
            <w:r>
              <w:rPr>
                <w:rFonts w:ascii="Times New Roman" w:hAnsi="Times New Roman"/>
                <w:sz w:val="24"/>
                <w:szCs w:val="24"/>
              </w:rPr>
              <w:t>C</w:t>
            </w:r>
          </w:p>
        </w:tc>
        <w:tc>
          <w:tcPr>
            <w:tcW w:w="2699" w:type="dxa"/>
          </w:tcPr>
          <w:p w14:paraId="71D256DC" w14:textId="77777777" w:rsidR="00301E61" w:rsidRPr="00ED4EFF" w:rsidRDefault="00301E61" w:rsidP="003C253B">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540" w:type="dxa"/>
          </w:tcPr>
          <w:p w14:paraId="2D5B2C03"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w:t>
            </w:r>
            <w:r w:rsidR="00683D08">
              <w:rPr>
                <w:rFonts w:ascii="Times New Roman" w:hAnsi="Times New Roman"/>
                <w:sz w:val="24"/>
                <w:szCs w:val="24"/>
              </w:rPr>
              <w:t>O</w:t>
            </w:r>
          </w:p>
        </w:tc>
      </w:tr>
    </w:tbl>
    <w:p w14:paraId="2425D4C3" w14:textId="77777777" w:rsidR="00301E61" w:rsidRPr="00ED4EFF" w:rsidRDefault="00301E61" w:rsidP="00301E61">
      <w:pPr>
        <w:spacing w:after="0" w:line="240" w:lineRule="auto"/>
        <w:contextualSpacing/>
        <w:rPr>
          <w:rFonts w:ascii="Times New Roman" w:hAnsi="Times New Roman"/>
          <w:sz w:val="24"/>
          <w:szCs w:val="24"/>
        </w:rPr>
      </w:pPr>
    </w:p>
    <w:p w14:paraId="5A5FFEDA"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990"/>
      </w:tblGrid>
      <w:tr w:rsidR="00301E61" w:rsidRPr="00ED4EFF" w14:paraId="509F5806" w14:textId="77777777" w:rsidTr="003C253B">
        <w:tc>
          <w:tcPr>
            <w:tcW w:w="3888" w:type="dxa"/>
            <w:shd w:val="clear" w:color="auto" w:fill="auto"/>
          </w:tcPr>
          <w:p w14:paraId="2FC0CC0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3.1. Număr de ore pe săptămână</w:t>
            </w:r>
          </w:p>
        </w:tc>
        <w:tc>
          <w:tcPr>
            <w:tcW w:w="810" w:type="dxa"/>
            <w:shd w:val="clear" w:color="auto" w:fill="auto"/>
          </w:tcPr>
          <w:p w14:paraId="125F4843" w14:textId="77777777" w:rsidR="00301E61" w:rsidRPr="00ED4EFF" w:rsidRDefault="001A4045"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980" w:type="dxa"/>
            <w:shd w:val="clear" w:color="auto" w:fill="auto"/>
          </w:tcPr>
          <w:p w14:paraId="6C63FC84"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 curs</w:t>
            </w:r>
          </w:p>
        </w:tc>
        <w:tc>
          <w:tcPr>
            <w:tcW w:w="810" w:type="dxa"/>
            <w:shd w:val="clear" w:color="auto" w:fill="auto"/>
          </w:tcPr>
          <w:p w14:paraId="52DB4D69" w14:textId="77777777" w:rsidR="00301E61" w:rsidRPr="00ED4EFF" w:rsidRDefault="00301E61" w:rsidP="003C253B">
            <w:pPr>
              <w:spacing w:after="0" w:line="240" w:lineRule="auto"/>
              <w:contextualSpacing/>
              <w:jc w:val="center"/>
              <w:rPr>
                <w:rFonts w:ascii="Times New Roman" w:hAnsi="Times New Roman"/>
                <w:sz w:val="24"/>
                <w:szCs w:val="24"/>
              </w:rPr>
            </w:pPr>
          </w:p>
        </w:tc>
        <w:tc>
          <w:tcPr>
            <w:tcW w:w="1890" w:type="dxa"/>
            <w:shd w:val="clear" w:color="auto" w:fill="auto"/>
          </w:tcPr>
          <w:p w14:paraId="42359FEB" w14:textId="77777777" w:rsidR="00301E61" w:rsidRPr="00ED4EFF" w:rsidRDefault="00301E61" w:rsidP="001A4045">
            <w:pPr>
              <w:spacing w:after="0" w:line="240" w:lineRule="auto"/>
              <w:ind w:right="-170"/>
              <w:contextualSpacing/>
              <w:rPr>
                <w:rFonts w:ascii="Times New Roman" w:hAnsi="Times New Roman"/>
                <w:sz w:val="24"/>
                <w:szCs w:val="24"/>
              </w:rPr>
            </w:pPr>
            <w:r w:rsidRPr="00ED4EFF">
              <w:rPr>
                <w:rFonts w:ascii="Times New Roman" w:hAnsi="Times New Roman"/>
                <w:sz w:val="24"/>
                <w:szCs w:val="24"/>
              </w:rPr>
              <w:t xml:space="preserve">3.3. </w:t>
            </w:r>
            <w:r w:rsidR="001A4045">
              <w:rPr>
                <w:rFonts w:ascii="Times New Roman" w:hAnsi="Times New Roman"/>
                <w:sz w:val="24"/>
                <w:szCs w:val="24"/>
              </w:rPr>
              <w:t>laborator</w:t>
            </w:r>
          </w:p>
        </w:tc>
        <w:tc>
          <w:tcPr>
            <w:tcW w:w="990" w:type="dxa"/>
            <w:shd w:val="clear" w:color="auto" w:fill="auto"/>
          </w:tcPr>
          <w:p w14:paraId="1E44CDFE" w14:textId="77777777" w:rsidR="00301E61" w:rsidRPr="00ED4EFF" w:rsidRDefault="001A4045"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301E61" w:rsidRPr="00ED4EFF" w14:paraId="7509493D" w14:textId="77777777" w:rsidTr="003C253B">
        <w:tc>
          <w:tcPr>
            <w:tcW w:w="3888" w:type="dxa"/>
            <w:shd w:val="clear" w:color="auto" w:fill="auto"/>
          </w:tcPr>
          <w:p w14:paraId="0C00B45A" w14:textId="77777777" w:rsidR="00301E61" w:rsidRPr="0070094C" w:rsidRDefault="00301E61" w:rsidP="003C253B">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 Total ore din planul de învățământ</w:t>
            </w:r>
          </w:p>
        </w:tc>
        <w:tc>
          <w:tcPr>
            <w:tcW w:w="810" w:type="dxa"/>
            <w:shd w:val="clear" w:color="auto" w:fill="auto"/>
          </w:tcPr>
          <w:p w14:paraId="12138FD4" w14:textId="77777777" w:rsidR="00301E61" w:rsidRPr="0070094C" w:rsidRDefault="001A4045" w:rsidP="003C253B">
            <w:pPr>
              <w:spacing w:after="0" w:line="240" w:lineRule="auto"/>
              <w:contextualSpacing/>
              <w:jc w:val="center"/>
              <w:rPr>
                <w:rFonts w:ascii="Times New Roman" w:hAnsi="Times New Roman"/>
                <w:sz w:val="24"/>
                <w:szCs w:val="24"/>
              </w:rPr>
            </w:pPr>
            <w:r>
              <w:rPr>
                <w:rFonts w:ascii="Times New Roman" w:hAnsi="Times New Roman"/>
                <w:sz w:val="24"/>
                <w:szCs w:val="24"/>
              </w:rPr>
              <w:t>28</w:t>
            </w:r>
          </w:p>
        </w:tc>
        <w:tc>
          <w:tcPr>
            <w:tcW w:w="1980" w:type="dxa"/>
            <w:shd w:val="clear" w:color="auto" w:fill="auto"/>
          </w:tcPr>
          <w:p w14:paraId="13817529" w14:textId="77777777" w:rsidR="00301E61" w:rsidRPr="0070094C" w:rsidRDefault="00301E61" w:rsidP="003C253B">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 curs</w:t>
            </w:r>
          </w:p>
        </w:tc>
        <w:tc>
          <w:tcPr>
            <w:tcW w:w="810" w:type="dxa"/>
            <w:shd w:val="clear" w:color="auto" w:fill="auto"/>
          </w:tcPr>
          <w:p w14:paraId="687861C3" w14:textId="77777777" w:rsidR="00301E61" w:rsidRPr="0070094C" w:rsidRDefault="00301E61" w:rsidP="003C253B">
            <w:pPr>
              <w:spacing w:after="0" w:line="240" w:lineRule="auto"/>
              <w:contextualSpacing/>
              <w:jc w:val="center"/>
              <w:rPr>
                <w:rFonts w:ascii="Times New Roman" w:hAnsi="Times New Roman"/>
                <w:sz w:val="24"/>
                <w:szCs w:val="24"/>
              </w:rPr>
            </w:pPr>
          </w:p>
        </w:tc>
        <w:tc>
          <w:tcPr>
            <w:tcW w:w="1890" w:type="dxa"/>
            <w:shd w:val="clear" w:color="auto" w:fill="auto"/>
          </w:tcPr>
          <w:p w14:paraId="6D4B54B2" w14:textId="77777777" w:rsidR="00301E61" w:rsidRPr="0070094C" w:rsidRDefault="00301E61" w:rsidP="001A4045">
            <w:pPr>
              <w:spacing w:after="0" w:line="240" w:lineRule="auto"/>
              <w:ind w:right="-128"/>
              <w:contextualSpacing/>
              <w:rPr>
                <w:rFonts w:ascii="Times New Roman" w:hAnsi="Times New Roman"/>
                <w:sz w:val="24"/>
                <w:szCs w:val="24"/>
              </w:rPr>
            </w:pPr>
            <w:r w:rsidRPr="0070094C">
              <w:rPr>
                <w:rFonts w:ascii="Times New Roman" w:hAnsi="Times New Roman"/>
                <w:sz w:val="24"/>
                <w:szCs w:val="24"/>
              </w:rPr>
              <w:t xml:space="preserve">3.6. </w:t>
            </w:r>
            <w:r w:rsidR="001A4045">
              <w:rPr>
                <w:rFonts w:ascii="Times New Roman" w:hAnsi="Times New Roman"/>
                <w:sz w:val="24"/>
                <w:szCs w:val="24"/>
              </w:rPr>
              <w:t>laborator</w:t>
            </w:r>
          </w:p>
        </w:tc>
        <w:tc>
          <w:tcPr>
            <w:tcW w:w="990" w:type="dxa"/>
            <w:shd w:val="clear" w:color="auto" w:fill="auto"/>
          </w:tcPr>
          <w:p w14:paraId="7DFD2F37" w14:textId="77777777" w:rsidR="00301E61" w:rsidRPr="00ED4EFF" w:rsidRDefault="001A4045" w:rsidP="003C253B">
            <w:pPr>
              <w:spacing w:after="0" w:line="240" w:lineRule="auto"/>
              <w:contextualSpacing/>
              <w:jc w:val="center"/>
              <w:rPr>
                <w:rFonts w:ascii="Times New Roman" w:hAnsi="Times New Roman"/>
                <w:sz w:val="24"/>
                <w:szCs w:val="24"/>
              </w:rPr>
            </w:pPr>
            <w:r>
              <w:rPr>
                <w:rFonts w:ascii="Times New Roman" w:hAnsi="Times New Roman"/>
                <w:sz w:val="24"/>
                <w:szCs w:val="24"/>
              </w:rPr>
              <w:t>28</w:t>
            </w:r>
          </w:p>
        </w:tc>
      </w:tr>
      <w:tr w:rsidR="00301E61" w:rsidRPr="00ED4EFF" w14:paraId="15359DCA" w14:textId="77777777" w:rsidTr="003C253B">
        <w:tc>
          <w:tcPr>
            <w:tcW w:w="9378" w:type="dxa"/>
            <w:gridSpan w:val="5"/>
            <w:shd w:val="clear" w:color="auto" w:fill="auto"/>
          </w:tcPr>
          <w:p w14:paraId="004B978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Distribuția fondului de timp:</w:t>
            </w:r>
          </w:p>
        </w:tc>
        <w:tc>
          <w:tcPr>
            <w:tcW w:w="990" w:type="dxa"/>
            <w:shd w:val="clear" w:color="auto" w:fill="auto"/>
          </w:tcPr>
          <w:p w14:paraId="6F01054F" w14:textId="77777777" w:rsidR="00301E61" w:rsidRPr="00ED4EFF" w:rsidRDefault="00301E61" w:rsidP="003C253B">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301E61" w:rsidRPr="00ED4EFF" w14:paraId="5A5C1ABF" w14:textId="77777777" w:rsidTr="003C253B">
        <w:tc>
          <w:tcPr>
            <w:tcW w:w="9378" w:type="dxa"/>
            <w:gridSpan w:val="5"/>
            <w:shd w:val="clear" w:color="auto" w:fill="auto"/>
          </w:tcPr>
          <w:p w14:paraId="44F31A6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Studiul după manual, suport de curs, bibliografie și notițe</w:t>
            </w:r>
          </w:p>
        </w:tc>
        <w:tc>
          <w:tcPr>
            <w:tcW w:w="990" w:type="dxa"/>
            <w:shd w:val="clear" w:color="auto" w:fill="auto"/>
          </w:tcPr>
          <w:p w14:paraId="3D49FC2D" w14:textId="77777777" w:rsidR="00301E61" w:rsidRPr="00D52021" w:rsidRDefault="001A4045" w:rsidP="003C253B">
            <w:pPr>
              <w:spacing w:after="0" w:line="240" w:lineRule="auto"/>
              <w:contextualSpacing/>
              <w:jc w:val="center"/>
              <w:rPr>
                <w:rFonts w:ascii="Times New Roman" w:hAnsi="Times New Roman"/>
                <w:sz w:val="24"/>
                <w:szCs w:val="24"/>
              </w:rPr>
            </w:pPr>
            <w:r w:rsidRPr="00D52021">
              <w:rPr>
                <w:rFonts w:ascii="Times New Roman" w:eastAsia="Times New Roman" w:hAnsi="Times New Roman"/>
                <w:color w:val="000000"/>
                <w:sz w:val="24"/>
                <w:szCs w:val="24"/>
              </w:rPr>
              <w:t>5</w:t>
            </w:r>
          </w:p>
        </w:tc>
      </w:tr>
      <w:tr w:rsidR="00301E61" w:rsidRPr="00ED4EFF" w14:paraId="0A3FF6FE" w14:textId="77777777" w:rsidTr="003C253B">
        <w:tc>
          <w:tcPr>
            <w:tcW w:w="9378" w:type="dxa"/>
            <w:gridSpan w:val="5"/>
            <w:shd w:val="clear" w:color="auto" w:fill="auto"/>
          </w:tcPr>
          <w:p w14:paraId="1A7AE76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Documentare suplimentară în bibliotecă, pe platformele electronice de specialitate și pe teren</w:t>
            </w:r>
          </w:p>
        </w:tc>
        <w:tc>
          <w:tcPr>
            <w:tcW w:w="990" w:type="dxa"/>
            <w:shd w:val="clear" w:color="auto" w:fill="auto"/>
          </w:tcPr>
          <w:p w14:paraId="780C4856" w14:textId="77777777" w:rsidR="00301E61" w:rsidRPr="00D52021" w:rsidRDefault="001A4045" w:rsidP="003C253B">
            <w:pPr>
              <w:spacing w:after="0" w:line="240" w:lineRule="auto"/>
              <w:contextualSpacing/>
              <w:jc w:val="center"/>
              <w:rPr>
                <w:rFonts w:ascii="Times New Roman" w:hAnsi="Times New Roman"/>
                <w:sz w:val="24"/>
                <w:szCs w:val="24"/>
              </w:rPr>
            </w:pPr>
            <w:r w:rsidRPr="00D52021">
              <w:rPr>
                <w:rFonts w:ascii="Times New Roman" w:eastAsia="Times New Roman" w:hAnsi="Times New Roman"/>
                <w:color w:val="000000"/>
                <w:sz w:val="24"/>
                <w:szCs w:val="24"/>
              </w:rPr>
              <w:t>5</w:t>
            </w:r>
          </w:p>
        </w:tc>
      </w:tr>
      <w:tr w:rsidR="00301E61" w:rsidRPr="00ED4EFF" w14:paraId="317FD141" w14:textId="77777777" w:rsidTr="003C253B">
        <w:tc>
          <w:tcPr>
            <w:tcW w:w="9378" w:type="dxa"/>
            <w:gridSpan w:val="5"/>
            <w:shd w:val="clear" w:color="auto" w:fill="auto"/>
          </w:tcPr>
          <w:p w14:paraId="52F3298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Pregătire seminarii/laboratoare, teme, referate, portofolii și eseuri</w:t>
            </w:r>
          </w:p>
        </w:tc>
        <w:tc>
          <w:tcPr>
            <w:tcW w:w="990" w:type="dxa"/>
            <w:shd w:val="clear" w:color="auto" w:fill="auto"/>
          </w:tcPr>
          <w:p w14:paraId="558D86F9" w14:textId="77777777" w:rsidR="00301E61" w:rsidRPr="00D52021" w:rsidRDefault="001A4045" w:rsidP="003C253B">
            <w:pPr>
              <w:spacing w:after="0" w:line="240" w:lineRule="auto"/>
              <w:contextualSpacing/>
              <w:jc w:val="center"/>
              <w:rPr>
                <w:rFonts w:ascii="Times New Roman" w:hAnsi="Times New Roman"/>
                <w:sz w:val="24"/>
                <w:szCs w:val="24"/>
              </w:rPr>
            </w:pPr>
            <w:r w:rsidRPr="00D52021">
              <w:rPr>
                <w:rFonts w:ascii="Times New Roman" w:hAnsi="Times New Roman"/>
                <w:sz w:val="24"/>
                <w:szCs w:val="24"/>
              </w:rPr>
              <w:t>8</w:t>
            </w:r>
          </w:p>
        </w:tc>
      </w:tr>
      <w:tr w:rsidR="00301E61" w:rsidRPr="00ED4EFF" w14:paraId="4F466206" w14:textId="77777777" w:rsidTr="003C253B">
        <w:tc>
          <w:tcPr>
            <w:tcW w:w="9378" w:type="dxa"/>
            <w:gridSpan w:val="5"/>
            <w:shd w:val="clear" w:color="auto" w:fill="auto"/>
          </w:tcPr>
          <w:p w14:paraId="0F8B7971"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Tutoriat</w:t>
            </w:r>
          </w:p>
        </w:tc>
        <w:tc>
          <w:tcPr>
            <w:tcW w:w="990" w:type="dxa"/>
            <w:shd w:val="clear" w:color="auto" w:fill="auto"/>
          </w:tcPr>
          <w:p w14:paraId="74BE9AD2" w14:textId="77777777" w:rsidR="00301E61" w:rsidRPr="00D52021" w:rsidRDefault="001A4045" w:rsidP="003C253B">
            <w:pPr>
              <w:spacing w:after="0" w:line="240" w:lineRule="auto"/>
              <w:contextualSpacing/>
              <w:jc w:val="center"/>
              <w:rPr>
                <w:rFonts w:ascii="Times New Roman" w:hAnsi="Times New Roman"/>
                <w:sz w:val="24"/>
                <w:szCs w:val="24"/>
              </w:rPr>
            </w:pPr>
            <w:r w:rsidRPr="00D52021">
              <w:rPr>
                <w:rFonts w:ascii="Times New Roman" w:hAnsi="Times New Roman"/>
                <w:sz w:val="24"/>
                <w:szCs w:val="24"/>
              </w:rPr>
              <w:t>2</w:t>
            </w:r>
          </w:p>
        </w:tc>
      </w:tr>
      <w:tr w:rsidR="00301E61" w:rsidRPr="00ED4EFF" w14:paraId="7B772CED" w14:textId="77777777" w:rsidTr="003C253B">
        <w:tc>
          <w:tcPr>
            <w:tcW w:w="9378" w:type="dxa"/>
            <w:gridSpan w:val="5"/>
            <w:shd w:val="clear" w:color="auto" w:fill="auto"/>
          </w:tcPr>
          <w:p w14:paraId="5A2B643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990" w:type="dxa"/>
            <w:shd w:val="clear" w:color="auto" w:fill="auto"/>
          </w:tcPr>
          <w:p w14:paraId="4DB031E6" w14:textId="77777777" w:rsidR="00301E61" w:rsidRPr="00D52021" w:rsidRDefault="00301E61" w:rsidP="003C253B">
            <w:pPr>
              <w:spacing w:after="0" w:line="240" w:lineRule="auto"/>
              <w:contextualSpacing/>
              <w:jc w:val="center"/>
              <w:rPr>
                <w:rFonts w:ascii="Times New Roman" w:hAnsi="Times New Roman"/>
                <w:sz w:val="24"/>
                <w:szCs w:val="24"/>
              </w:rPr>
            </w:pPr>
            <w:r w:rsidRPr="00D52021">
              <w:rPr>
                <w:rFonts w:ascii="Times New Roman" w:eastAsia="Times New Roman" w:hAnsi="Times New Roman"/>
                <w:color w:val="000000"/>
                <w:sz w:val="24"/>
                <w:szCs w:val="24"/>
              </w:rPr>
              <w:t>2</w:t>
            </w:r>
          </w:p>
        </w:tc>
      </w:tr>
      <w:tr w:rsidR="00301E61" w:rsidRPr="00ED4EFF" w14:paraId="185382EA" w14:textId="77777777" w:rsidTr="003C253B">
        <w:tc>
          <w:tcPr>
            <w:tcW w:w="9378" w:type="dxa"/>
            <w:gridSpan w:val="5"/>
            <w:shd w:val="clear" w:color="auto" w:fill="auto"/>
          </w:tcPr>
          <w:p w14:paraId="26038147"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Alte activități: </w:t>
            </w:r>
          </w:p>
        </w:tc>
        <w:tc>
          <w:tcPr>
            <w:tcW w:w="990" w:type="dxa"/>
            <w:shd w:val="clear" w:color="auto" w:fill="auto"/>
          </w:tcPr>
          <w:p w14:paraId="6F8339F6" w14:textId="77777777" w:rsidR="00301E61" w:rsidRPr="00ED4EFF" w:rsidRDefault="00301E61" w:rsidP="003C253B">
            <w:pPr>
              <w:spacing w:after="0" w:line="240" w:lineRule="auto"/>
              <w:contextualSpacing/>
              <w:jc w:val="center"/>
              <w:rPr>
                <w:rFonts w:ascii="Times New Roman" w:hAnsi="Times New Roman"/>
                <w:color w:val="000000"/>
                <w:sz w:val="24"/>
                <w:szCs w:val="24"/>
              </w:rPr>
            </w:pPr>
          </w:p>
        </w:tc>
      </w:tr>
      <w:tr w:rsidR="00301E61" w:rsidRPr="0070094C" w14:paraId="6BE681DA" w14:textId="77777777" w:rsidTr="003C253B">
        <w:trPr>
          <w:gridAfter w:val="4"/>
          <w:wAfter w:w="5670" w:type="dxa"/>
        </w:trPr>
        <w:tc>
          <w:tcPr>
            <w:tcW w:w="3888" w:type="dxa"/>
            <w:shd w:val="clear" w:color="auto" w:fill="auto"/>
          </w:tcPr>
          <w:p w14:paraId="56D1F7E4"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501FB819" w14:textId="77777777" w:rsidR="00301E61" w:rsidRPr="007B1944" w:rsidRDefault="001A4045" w:rsidP="003C253B">
            <w:pPr>
              <w:spacing w:after="0" w:line="240" w:lineRule="auto"/>
              <w:contextualSpacing/>
              <w:jc w:val="center"/>
              <w:rPr>
                <w:rFonts w:ascii="Times New Roman" w:hAnsi="Times New Roman"/>
                <w:sz w:val="24"/>
                <w:szCs w:val="24"/>
              </w:rPr>
            </w:pPr>
            <w:r>
              <w:rPr>
                <w:rFonts w:ascii="Times New Roman" w:hAnsi="Times New Roman"/>
                <w:sz w:val="24"/>
                <w:szCs w:val="24"/>
              </w:rPr>
              <w:t>22</w:t>
            </w:r>
          </w:p>
        </w:tc>
      </w:tr>
      <w:tr w:rsidR="00301E61" w:rsidRPr="0070094C" w14:paraId="05C89E0A" w14:textId="77777777" w:rsidTr="003C253B">
        <w:trPr>
          <w:gridAfter w:val="4"/>
          <w:wAfter w:w="5670" w:type="dxa"/>
          <w:trHeight w:val="422"/>
        </w:trPr>
        <w:tc>
          <w:tcPr>
            <w:tcW w:w="3888" w:type="dxa"/>
            <w:shd w:val="clear" w:color="auto" w:fill="auto"/>
          </w:tcPr>
          <w:p w14:paraId="0510822F"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655EED75" w14:textId="77777777" w:rsidR="00301E61" w:rsidRPr="0070094C" w:rsidRDefault="00683D08" w:rsidP="003C253B">
            <w:pPr>
              <w:spacing w:after="0" w:line="240" w:lineRule="auto"/>
              <w:contextualSpacing/>
              <w:jc w:val="center"/>
            </w:pPr>
            <w:r>
              <w:rPr>
                <w:rFonts w:ascii="Times New Roman" w:eastAsia="Times New Roman" w:hAnsi="Times New Roman"/>
                <w:sz w:val="24"/>
              </w:rPr>
              <w:t>50</w:t>
            </w:r>
          </w:p>
        </w:tc>
      </w:tr>
      <w:tr w:rsidR="00301E61" w:rsidRPr="00ED4EFF" w14:paraId="54017233" w14:textId="77777777" w:rsidTr="003C253B">
        <w:trPr>
          <w:gridAfter w:val="4"/>
          <w:wAfter w:w="5670" w:type="dxa"/>
        </w:trPr>
        <w:tc>
          <w:tcPr>
            <w:tcW w:w="3888" w:type="dxa"/>
            <w:shd w:val="clear" w:color="auto" w:fill="auto"/>
          </w:tcPr>
          <w:p w14:paraId="7C6394C2"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134EE059" w14:textId="77777777" w:rsidR="00301E61" w:rsidRPr="00ED4EFF" w:rsidRDefault="00683D08" w:rsidP="003C253B">
            <w:pPr>
              <w:spacing w:after="0" w:line="240" w:lineRule="auto"/>
              <w:contextualSpacing/>
              <w:jc w:val="center"/>
            </w:pPr>
            <w:r>
              <w:rPr>
                <w:rFonts w:ascii="Times New Roman" w:eastAsia="Times New Roman" w:hAnsi="Times New Roman"/>
                <w:sz w:val="24"/>
              </w:rPr>
              <w:t>2</w:t>
            </w:r>
          </w:p>
        </w:tc>
      </w:tr>
    </w:tbl>
    <w:p w14:paraId="5686ED63" w14:textId="77777777" w:rsidR="00301E61" w:rsidRPr="00ED4EFF" w:rsidRDefault="00301E61" w:rsidP="00301E61">
      <w:pPr>
        <w:spacing w:after="0" w:line="240" w:lineRule="auto"/>
        <w:contextualSpacing/>
        <w:rPr>
          <w:rFonts w:ascii="Times New Roman" w:hAnsi="Times New Roman"/>
          <w:sz w:val="24"/>
          <w:szCs w:val="24"/>
        </w:rPr>
      </w:pPr>
    </w:p>
    <w:p w14:paraId="114DC729"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 xml:space="preserve">4. Precondiții </w:t>
      </w:r>
      <w:r w:rsidRPr="00ED4EFF">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80"/>
      </w:tblGrid>
      <w:tr w:rsidR="00301E61" w:rsidRPr="00ED4EFF" w14:paraId="52CE333D" w14:textId="77777777" w:rsidTr="003C253B">
        <w:tc>
          <w:tcPr>
            <w:tcW w:w="3888" w:type="dxa"/>
          </w:tcPr>
          <w:p w14:paraId="6FDE1B5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4.1. de curriculum</w:t>
            </w:r>
          </w:p>
        </w:tc>
        <w:tc>
          <w:tcPr>
            <w:tcW w:w="6480" w:type="dxa"/>
          </w:tcPr>
          <w:p w14:paraId="36CC3306"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7A1CD12A" w14:textId="77777777" w:rsidTr="003C253B">
        <w:tc>
          <w:tcPr>
            <w:tcW w:w="3888" w:type="dxa"/>
          </w:tcPr>
          <w:p w14:paraId="4B907EA1"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4.2. de competențe</w:t>
            </w:r>
          </w:p>
        </w:tc>
        <w:tc>
          <w:tcPr>
            <w:tcW w:w="6480" w:type="dxa"/>
          </w:tcPr>
          <w:p w14:paraId="0156CDAB" w14:textId="77777777" w:rsidR="00301E61" w:rsidRPr="00ED4EFF" w:rsidRDefault="00301E61" w:rsidP="003C253B">
            <w:pPr>
              <w:spacing w:after="0" w:line="240" w:lineRule="auto"/>
              <w:contextualSpacing/>
              <w:rPr>
                <w:rFonts w:ascii="Times New Roman" w:hAnsi="Times New Roman"/>
                <w:sz w:val="24"/>
                <w:szCs w:val="24"/>
              </w:rPr>
            </w:pPr>
            <w:r w:rsidRPr="00664353">
              <w:rPr>
                <w:rFonts w:ascii="Times New Roman" w:hAnsi="Times New Roman"/>
                <w:sz w:val="24"/>
                <w:szCs w:val="24"/>
              </w:rPr>
              <w:t>Capacitate de înțelegere, analiză, sinteză, gândire distributivă</w:t>
            </w:r>
            <w:r>
              <w:rPr>
                <w:rFonts w:ascii="Times New Roman" w:hAnsi="Times New Roman"/>
                <w:sz w:val="24"/>
                <w:szCs w:val="24"/>
              </w:rPr>
              <w:t>.</w:t>
            </w:r>
          </w:p>
        </w:tc>
      </w:tr>
    </w:tbl>
    <w:p w14:paraId="3E91335E" w14:textId="77777777" w:rsidR="00301E61" w:rsidRPr="00ED4EFF" w:rsidRDefault="00301E61" w:rsidP="00301E61">
      <w:pPr>
        <w:spacing w:after="0" w:line="240" w:lineRule="auto"/>
        <w:contextualSpacing/>
        <w:rPr>
          <w:rFonts w:ascii="Times New Roman" w:hAnsi="Times New Roman"/>
          <w:b/>
          <w:sz w:val="24"/>
          <w:szCs w:val="24"/>
        </w:rPr>
      </w:pPr>
    </w:p>
    <w:p w14:paraId="636C6CF2"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5. Condiții</w:t>
      </w:r>
      <w:r w:rsidRPr="00ED4EFF">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301E61" w:rsidRPr="00ED4EFF" w14:paraId="38D63B5F" w14:textId="77777777" w:rsidTr="003C253B">
        <w:tc>
          <w:tcPr>
            <w:tcW w:w="3896" w:type="dxa"/>
          </w:tcPr>
          <w:p w14:paraId="519C6AE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472" w:type="dxa"/>
          </w:tcPr>
          <w:p w14:paraId="78BE552B"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r w:rsidR="00301E61" w:rsidRPr="00ED4EFF" w14:paraId="5F397609" w14:textId="77777777" w:rsidTr="003C253B">
        <w:tc>
          <w:tcPr>
            <w:tcW w:w="3896" w:type="dxa"/>
          </w:tcPr>
          <w:p w14:paraId="0DB082F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472" w:type="dxa"/>
          </w:tcPr>
          <w:p w14:paraId="479CA381"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bl>
    <w:p w14:paraId="3A721FDF" w14:textId="77777777" w:rsidR="00301E61" w:rsidRDefault="00301E61" w:rsidP="00301E61">
      <w:pPr>
        <w:spacing w:after="0" w:line="240" w:lineRule="auto"/>
        <w:contextualSpacing/>
        <w:rPr>
          <w:rFonts w:ascii="Times New Roman" w:hAnsi="Times New Roman"/>
          <w:b/>
          <w:sz w:val="24"/>
          <w:szCs w:val="24"/>
        </w:rPr>
      </w:pPr>
    </w:p>
    <w:p w14:paraId="473D775E"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6. Competențele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301E61" w:rsidRPr="00034EF3" w14:paraId="25A34A8E" w14:textId="77777777" w:rsidTr="003C253B">
        <w:trPr>
          <w:cantSplit/>
          <w:trHeight w:val="1565"/>
        </w:trPr>
        <w:tc>
          <w:tcPr>
            <w:tcW w:w="1008" w:type="dxa"/>
            <w:shd w:val="clear" w:color="auto" w:fill="auto"/>
            <w:textDirection w:val="btLr"/>
            <w:vAlign w:val="center"/>
          </w:tcPr>
          <w:p w14:paraId="1C192452" w14:textId="77777777" w:rsidR="00301E61" w:rsidRPr="00034EF3" w:rsidRDefault="00301E61" w:rsidP="003C253B">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 xml:space="preserve">Competențe </w:t>
            </w:r>
          </w:p>
          <w:p w14:paraId="0B932918" w14:textId="77777777" w:rsidR="00301E61" w:rsidRPr="00034EF3" w:rsidRDefault="00301E61" w:rsidP="003C253B">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674" w:type="dxa"/>
            <w:shd w:val="clear" w:color="auto" w:fill="auto"/>
          </w:tcPr>
          <w:p w14:paraId="279C4640" w14:textId="77777777" w:rsidR="00301E61" w:rsidRPr="00D52021" w:rsidRDefault="00301E61" w:rsidP="00D52021">
            <w:pPr>
              <w:autoSpaceDE w:val="0"/>
              <w:autoSpaceDN w:val="0"/>
              <w:adjustRightInd w:val="0"/>
              <w:spacing w:after="0" w:line="240" w:lineRule="auto"/>
              <w:ind w:left="50" w:right="121"/>
              <w:rPr>
                <w:rFonts w:ascii="Times New Roman" w:hAnsi="Times New Roman"/>
                <w:iCs/>
                <w:szCs w:val="24"/>
                <w:lang w:eastAsia="ro-RO"/>
              </w:rPr>
            </w:pPr>
            <w:r w:rsidRPr="00D52021">
              <w:rPr>
                <w:rFonts w:ascii="Times New Roman" w:hAnsi="Times New Roman"/>
                <w:b/>
                <w:szCs w:val="24"/>
              </w:rPr>
              <w:t xml:space="preserve">C1 </w:t>
            </w:r>
            <w:r w:rsidRPr="00D52021">
              <w:rPr>
                <w:rFonts w:ascii="Times New Roman" w:hAnsi="Times New Roman"/>
                <w:iCs/>
                <w:szCs w:val="24"/>
                <w:lang w:eastAsia="ro-RO"/>
              </w:rPr>
              <w:t>Comunicare efectivă, în cel puţin două limb</w:t>
            </w:r>
            <w:r w:rsidR="001A4045" w:rsidRPr="00D52021">
              <w:rPr>
                <w:rFonts w:ascii="Times New Roman" w:hAnsi="Times New Roman"/>
                <w:iCs/>
                <w:szCs w:val="24"/>
                <w:lang w:eastAsia="ro-RO"/>
              </w:rPr>
              <w:t>i moderne de circulaţie (limba B</w:t>
            </w:r>
            <w:r w:rsidRPr="00D52021">
              <w:rPr>
                <w:rFonts w:ascii="Times New Roman" w:hAnsi="Times New Roman"/>
                <w:iCs/>
                <w:szCs w:val="24"/>
                <w:lang w:eastAsia="ro-RO"/>
              </w:rPr>
              <w:t xml:space="preserve"> și limba C), într-un cadru larg de contexte profesionale şi culturale, prin utilizarea registrelor şi a variantelor lingvistice specifice în vorbire şi în scriere</w:t>
            </w:r>
          </w:p>
          <w:p w14:paraId="313FD87F" w14:textId="77777777" w:rsidR="00301E61" w:rsidRPr="00D52021" w:rsidRDefault="00301E61" w:rsidP="00D52021">
            <w:pPr>
              <w:autoSpaceDE w:val="0"/>
              <w:autoSpaceDN w:val="0"/>
              <w:adjustRightInd w:val="0"/>
              <w:spacing w:after="0" w:line="240" w:lineRule="auto"/>
              <w:ind w:left="50" w:right="121"/>
              <w:rPr>
                <w:rStyle w:val="xc"/>
                <w:rFonts w:ascii="Times New Roman" w:hAnsi="Times New Roman"/>
                <w:iCs/>
                <w:szCs w:val="24"/>
                <w:lang w:eastAsia="ro-RO"/>
              </w:rPr>
            </w:pPr>
            <w:r w:rsidRPr="00D52021">
              <w:rPr>
                <w:rFonts w:ascii="Times New Roman" w:hAnsi="Times New Roman"/>
                <w:b/>
                <w:szCs w:val="24"/>
              </w:rPr>
              <w:t xml:space="preserve">C2 </w:t>
            </w:r>
            <w:r w:rsidRPr="00D52021">
              <w:rPr>
                <w:rStyle w:val="xc"/>
                <w:rFonts w:ascii="Times New Roman" w:hAnsi="Times New Roman"/>
                <w:bCs/>
                <w:szCs w:val="24"/>
              </w:rPr>
              <w:t>Aplicarea adecvată a tehnicilor de traducere şi mediere scrisă şi orală din limba B sau C în limba A şi retur în domenii de interes larg şi semispecializate;</w:t>
            </w:r>
            <w:r w:rsidRPr="00D52021">
              <w:rPr>
                <w:rStyle w:val="xc"/>
                <w:rFonts w:ascii="Times New Roman" w:hAnsi="Times New Roman"/>
                <w:szCs w:val="24"/>
              </w:rPr>
              <w:t xml:space="preserve"> </w:t>
            </w:r>
          </w:p>
          <w:p w14:paraId="79615268" w14:textId="77777777" w:rsidR="00301E61" w:rsidRPr="00D52021" w:rsidRDefault="00301E61" w:rsidP="00D52021">
            <w:pPr>
              <w:autoSpaceDE w:val="0"/>
              <w:autoSpaceDN w:val="0"/>
              <w:adjustRightInd w:val="0"/>
              <w:spacing w:after="0" w:line="240" w:lineRule="auto"/>
              <w:ind w:left="50" w:right="121"/>
              <w:rPr>
                <w:rFonts w:ascii="Times New Roman" w:hAnsi="Times New Roman"/>
                <w:iCs/>
                <w:szCs w:val="24"/>
                <w:lang w:eastAsia="ro-RO"/>
              </w:rPr>
            </w:pPr>
            <w:r w:rsidRPr="00D52021">
              <w:rPr>
                <w:rStyle w:val="xc"/>
                <w:rFonts w:ascii="Times New Roman" w:hAnsi="Times New Roman"/>
                <w:b/>
                <w:szCs w:val="24"/>
                <w:lang w:val="fr-FR"/>
              </w:rPr>
              <w:t>C2.3</w:t>
            </w:r>
            <w:r w:rsidRPr="00D52021">
              <w:rPr>
                <w:rStyle w:val="xc"/>
                <w:rFonts w:ascii="Times New Roman" w:hAnsi="Times New Roman"/>
                <w:szCs w:val="24"/>
                <w:lang w:val="fr-FR"/>
              </w:rPr>
              <w:t xml:space="preserve"> </w:t>
            </w:r>
            <w:r w:rsidRPr="00D52021">
              <w:rPr>
                <w:rStyle w:val="xc"/>
                <w:rFonts w:ascii="Times New Roman" w:hAnsi="Times New Roman"/>
                <w:szCs w:val="24"/>
              </w:rPr>
              <w:t>Aplicarea în mod adecvat a tehnicilor generale de traducere şi de mediere scrisă şi orală şi a terminologiei de specialitate fundamentale în limbile A, B şi C, în principalele domenii profesionale de aplicaţie.</w:t>
            </w:r>
          </w:p>
        </w:tc>
      </w:tr>
      <w:tr w:rsidR="00301E61" w:rsidRPr="00ED4EFF" w14:paraId="0BE7BE97" w14:textId="77777777" w:rsidTr="003C253B">
        <w:trPr>
          <w:cantSplit/>
          <w:trHeight w:val="1775"/>
        </w:trPr>
        <w:tc>
          <w:tcPr>
            <w:tcW w:w="1008" w:type="dxa"/>
            <w:shd w:val="clear" w:color="auto" w:fill="auto"/>
            <w:textDirection w:val="btLr"/>
          </w:tcPr>
          <w:p w14:paraId="046FFD49" w14:textId="77777777" w:rsidR="00301E61" w:rsidRPr="00034EF3" w:rsidRDefault="00301E61" w:rsidP="00D52021">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lastRenderedPageBreak/>
              <w:t>Competențe transversale</w:t>
            </w:r>
          </w:p>
        </w:tc>
        <w:tc>
          <w:tcPr>
            <w:tcW w:w="9674" w:type="dxa"/>
            <w:shd w:val="clear" w:color="auto" w:fill="auto"/>
          </w:tcPr>
          <w:p w14:paraId="575488E0" w14:textId="77777777" w:rsidR="00301E61" w:rsidRPr="00034EF3" w:rsidRDefault="00301E61" w:rsidP="003C253B">
            <w:pPr>
              <w:spacing w:after="0" w:line="240" w:lineRule="auto"/>
              <w:ind w:right="173"/>
              <w:contextualSpacing/>
              <w:jc w:val="both"/>
              <w:rPr>
                <w:rFonts w:ascii="Times New Roman" w:eastAsia="Times New Roman" w:hAnsi="Times New Roman"/>
              </w:rPr>
            </w:pPr>
            <w:r w:rsidRPr="00034EF3">
              <w:rPr>
                <w:rFonts w:ascii="Times New Roman" w:eastAsia="Times New Roman" w:hAnsi="Times New Roman"/>
                <w:b/>
              </w:rPr>
              <w:t>CT1, CT2, CT3</w:t>
            </w:r>
            <w:r w:rsidRPr="00034EF3">
              <w:rPr>
                <w:rFonts w:ascii="Times New Roman" w:eastAsia="Times New Roman" w:hAnsi="Times New Roman"/>
              </w:rPr>
              <w:t xml:space="preserve"> - conform grilei RNCIS</w:t>
            </w:r>
          </w:p>
          <w:p w14:paraId="6113CB6B"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CT1</w:t>
            </w:r>
            <w:r w:rsidRPr="00034EF3">
              <w:rPr>
                <w:rFonts w:ascii="Times New Roman" w:eastAsia="Times New Roman" w:hAnsi="Times New Roman"/>
              </w:rPr>
              <w:t xml:space="preserve">. Gestionarea optimă a sarcinilor profesionale și deprinderea executării lor la termen, în mod riguros, eficient și responsabil; Respectarea normelor de etică specifice domeniului </w:t>
            </w:r>
          </w:p>
          <w:p w14:paraId="4F6FC41A"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0DC2F96F" w14:textId="77777777" w:rsidR="00301E61" w:rsidRPr="00ED4EFF" w:rsidRDefault="00301E61" w:rsidP="003C253B">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și utilizarea unor metode și tehnici eficiente de învățare; conștientizarea motivațiilor extrinseci și intrinseci ale învățării continue</w:t>
            </w:r>
          </w:p>
        </w:tc>
      </w:tr>
    </w:tbl>
    <w:p w14:paraId="54876139" w14:textId="77777777" w:rsidR="00301E61" w:rsidRPr="00ED4EFF" w:rsidRDefault="00301E61" w:rsidP="00301E61">
      <w:pPr>
        <w:spacing w:after="0" w:line="240" w:lineRule="auto"/>
        <w:contextualSpacing/>
        <w:rPr>
          <w:rFonts w:ascii="Times New Roman" w:hAnsi="Times New Roman"/>
          <w:b/>
          <w:sz w:val="24"/>
          <w:szCs w:val="24"/>
        </w:rPr>
      </w:pPr>
    </w:p>
    <w:p w14:paraId="68A9B4A7"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8306"/>
      </w:tblGrid>
      <w:tr w:rsidR="00301E61" w:rsidRPr="00034EF3" w14:paraId="04870D18" w14:textId="77777777" w:rsidTr="00D52021">
        <w:tc>
          <w:tcPr>
            <w:tcW w:w="2376" w:type="dxa"/>
            <w:shd w:val="clear" w:color="auto" w:fill="auto"/>
          </w:tcPr>
          <w:p w14:paraId="5184488D"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7.1. Obiectivul general al disciplinei</w:t>
            </w:r>
          </w:p>
        </w:tc>
        <w:tc>
          <w:tcPr>
            <w:tcW w:w="8306" w:type="dxa"/>
            <w:shd w:val="clear" w:color="auto" w:fill="auto"/>
          </w:tcPr>
          <w:p w14:paraId="5AE039EA" w14:textId="77777777" w:rsidR="001A4045" w:rsidRPr="001A4045" w:rsidRDefault="001A4045" w:rsidP="001A4045">
            <w:pPr>
              <w:numPr>
                <w:ilvl w:val="0"/>
                <w:numId w:val="1"/>
              </w:numPr>
              <w:spacing w:after="0" w:line="240" w:lineRule="auto"/>
              <w:contextualSpacing/>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Conștientizarea și folosirea corectă a caracteristicilor morfo-sintactice (limba română).</w:t>
            </w:r>
          </w:p>
          <w:p w14:paraId="671AA70A" w14:textId="77777777" w:rsidR="00301E61" w:rsidRPr="00034EF3" w:rsidRDefault="001A4045" w:rsidP="001A4045">
            <w:pPr>
              <w:numPr>
                <w:ilvl w:val="0"/>
                <w:numId w:val="1"/>
              </w:numPr>
              <w:spacing w:after="0" w:line="240" w:lineRule="auto"/>
              <w:contextualSpacing/>
              <w:jc w:val="both"/>
              <w:rPr>
                <w:rFonts w:ascii="Times New Roman" w:hAnsi="Times New Roman"/>
                <w:sz w:val="24"/>
                <w:szCs w:val="24"/>
              </w:rPr>
            </w:pPr>
            <w:r w:rsidRPr="001A4045">
              <w:rPr>
                <w:rFonts w:ascii="Times New Roman" w:eastAsia="Corbel" w:hAnsi="Times New Roman"/>
                <w:shd w:val="clear" w:color="auto" w:fill="FFFFFF" w:themeFill="background1"/>
              </w:rPr>
              <w:t>Familiarizarea studenţilor cu principalele teorii ale traducerii, inclusiv problemele tehnice actuale privind traducerea modernă.</w:t>
            </w:r>
          </w:p>
        </w:tc>
      </w:tr>
      <w:tr w:rsidR="00301E61" w:rsidRPr="00ED4EFF" w14:paraId="78A8EEE8" w14:textId="77777777" w:rsidTr="00D52021">
        <w:tc>
          <w:tcPr>
            <w:tcW w:w="2376" w:type="dxa"/>
            <w:shd w:val="clear" w:color="auto" w:fill="auto"/>
          </w:tcPr>
          <w:p w14:paraId="4C0DF8C2"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7.2. Obiectivele specifice</w:t>
            </w:r>
          </w:p>
        </w:tc>
        <w:tc>
          <w:tcPr>
            <w:tcW w:w="8306" w:type="dxa"/>
            <w:shd w:val="clear" w:color="auto" w:fill="auto"/>
          </w:tcPr>
          <w:p w14:paraId="4F0CF64E" w14:textId="77777777" w:rsidR="00301E61" w:rsidRPr="00D52021" w:rsidRDefault="00301E61" w:rsidP="00D52021">
            <w:pPr>
              <w:shd w:val="clear" w:color="auto" w:fill="FFFFFF" w:themeFill="background1"/>
              <w:spacing w:after="0" w:line="240" w:lineRule="auto"/>
              <w:jc w:val="both"/>
              <w:rPr>
                <w:rFonts w:ascii="Times New Roman" w:eastAsia="Corbel" w:hAnsi="Times New Roman"/>
                <w:shd w:val="clear" w:color="auto" w:fill="FFFFFF"/>
              </w:rPr>
            </w:pPr>
            <w:r w:rsidRPr="00D52021">
              <w:rPr>
                <w:rFonts w:ascii="Times New Roman" w:eastAsia="Corbel" w:hAnsi="Times New Roman"/>
                <w:u w:val="single"/>
                <w:shd w:val="clear" w:color="auto" w:fill="FFFFFF" w:themeFill="background1"/>
              </w:rPr>
              <w:t>Obiective cognitive</w:t>
            </w:r>
          </w:p>
          <w:p w14:paraId="3F51E148"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Evidenţierea importanţei aspectelor lingvistice şi culturale în cadrul procesului  de traducere şi interpretare;</w:t>
            </w:r>
          </w:p>
          <w:p w14:paraId="433C63EB"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Asimilarea şi  utilizarea principalelor programe de traducere</w:t>
            </w:r>
            <w:r>
              <w:rPr>
                <w:rFonts w:ascii="Times New Roman" w:eastAsia="Corbel" w:hAnsi="Times New Roman"/>
                <w:shd w:val="clear" w:color="auto" w:fill="FFFFFF" w:themeFill="background1"/>
              </w:rPr>
              <w:t xml:space="preserve"> (MemoQ)</w:t>
            </w:r>
            <w:r w:rsidRPr="001A4045">
              <w:rPr>
                <w:rFonts w:ascii="Times New Roman" w:eastAsia="Corbel" w:hAnsi="Times New Roman"/>
                <w:shd w:val="clear" w:color="auto" w:fill="FFFFFF" w:themeFill="background1"/>
              </w:rPr>
              <w:t>;</w:t>
            </w:r>
          </w:p>
          <w:p w14:paraId="7ED20343"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B. Obiective procedurale</w:t>
            </w:r>
          </w:p>
          <w:p w14:paraId="59D419D3"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Identificarea de modalităţi de analiză şi evaluare a procedeelor de traducere;</w:t>
            </w:r>
          </w:p>
          <w:p w14:paraId="38EF907D"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 xml:space="preserve">Aplicarea şi interpretarea corectă a metodelor de traducere şi echivalare a noţiunilor de gramatică, asimilarea procedeelor de folosire a analizei contrastive; </w:t>
            </w:r>
          </w:p>
          <w:p w14:paraId="5986E745"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Adaptarea metodelor teoretice la situaţii de folosire practică a programelor de traducere;</w:t>
            </w:r>
          </w:p>
          <w:p w14:paraId="2763366F"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C. Obiective atitudinale</w:t>
            </w:r>
          </w:p>
          <w:p w14:paraId="242BF72C"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 xml:space="preserve">Conştientizarea importanţei cunoaşterii corecte a unor programe de traducere; </w:t>
            </w:r>
          </w:p>
          <w:p w14:paraId="45B62B53" w14:textId="77777777" w:rsidR="00301E61" w:rsidRPr="007B1944"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rPr>
            </w:pPr>
            <w:r w:rsidRPr="001A4045">
              <w:rPr>
                <w:rFonts w:ascii="Times New Roman" w:eastAsia="Corbel" w:hAnsi="Times New Roman"/>
                <w:shd w:val="clear" w:color="auto" w:fill="FFFFFF" w:themeFill="background1"/>
              </w:rPr>
              <w:t>Identificarea elementelor problematice în tehnica traducerii;</w:t>
            </w:r>
          </w:p>
        </w:tc>
      </w:tr>
    </w:tbl>
    <w:p w14:paraId="03E23FBC" w14:textId="77777777" w:rsidR="00301E61" w:rsidRDefault="00301E61" w:rsidP="00301E61">
      <w:pPr>
        <w:spacing w:after="0" w:line="240" w:lineRule="auto"/>
        <w:contextualSpacing/>
        <w:rPr>
          <w:rFonts w:ascii="Times New Roman" w:hAnsi="Times New Roman"/>
          <w:b/>
          <w:sz w:val="24"/>
          <w:szCs w:val="24"/>
        </w:rPr>
      </w:pPr>
    </w:p>
    <w:p w14:paraId="19B3AFBE"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8. Conținuturi</w:t>
      </w:r>
    </w:p>
    <w:p w14:paraId="1D69D874" w14:textId="77777777" w:rsidR="00301E61" w:rsidRDefault="00301E61" w:rsidP="00301E61">
      <w:pPr>
        <w:spacing w:after="0" w:line="240" w:lineRule="auto"/>
        <w:contextualSpacing/>
        <w:rPr>
          <w:rFonts w:ascii="Times New Roman" w:hAnsi="Times New Roman"/>
          <w:b/>
          <w:sz w:val="24"/>
          <w:szCs w:val="24"/>
        </w:rPr>
      </w:pP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301E61" w:rsidRPr="00034EF3" w14:paraId="7EEE5789" w14:textId="77777777" w:rsidTr="003C253B">
        <w:tc>
          <w:tcPr>
            <w:tcW w:w="5508" w:type="dxa"/>
            <w:shd w:val="clear" w:color="auto" w:fill="auto"/>
          </w:tcPr>
          <w:p w14:paraId="00A1981C" w14:textId="77777777" w:rsidR="00301E61" w:rsidRPr="00034EF3" w:rsidRDefault="00562247" w:rsidP="00562247">
            <w:pPr>
              <w:spacing w:after="0" w:line="240" w:lineRule="auto"/>
              <w:contextualSpacing/>
              <w:rPr>
                <w:rFonts w:ascii="Times New Roman" w:hAnsi="Times New Roman"/>
                <w:sz w:val="24"/>
                <w:szCs w:val="24"/>
              </w:rPr>
            </w:pPr>
            <w:r>
              <w:rPr>
                <w:rFonts w:ascii="Times New Roman" w:hAnsi="Times New Roman"/>
                <w:sz w:val="24"/>
                <w:szCs w:val="24"/>
              </w:rPr>
              <w:t>8.3</w:t>
            </w:r>
            <w:r w:rsidR="00301E61">
              <w:rPr>
                <w:rFonts w:ascii="Times New Roman" w:hAnsi="Times New Roman"/>
                <w:sz w:val="24"/>
                <w:szCs w:val="24"/>
              </w:rPr>
              <w:t xml:space="preserve"> </w:t>
            </w:r>
            <w:r w:rsidRPr="00562247">
              <w:rPr>
                <w:rFonts w:ascii="Times New Roman" w:hAnsi="Times New Roman"/>
                <w:sz w:val="24"/>
                <w:szCs w:val="24"/>
              </w:rPr>
              <w:t>Laborator</w:t>
            </w:r>
          </w:p>
        </w:tc>
        <w:tc>
          <w:tcPr>
            <w:tcW w:w="3330" w:type="dxa"/>
            <w:shd w:val="clear" w:color="auto" w:fill="auto"/>
          </w:tcPr>
          <w:p w14:paraId="525525F7"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279E4CA0"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D52021" w:rsidRPr="00034EF3" w14:paraId="001641A5" w14:textId="77777777" w:rsidTr="003C253B">
        <w:tc>
          <w:tcPr>
            <w:tcW w:w="5508" w:type="dxa"/>
            <w:shd w:val="clear" w:color="auto" w:fill="auto"/>
          </w:tcPr>
          <w:p w14:paraId="18A11291" w14:textId="77777777" w:rsidR="00D52021" w:rsidRPr="00D52021" w:rsidRDefault="00D52021" w:rsidP="00D52021">
            <w:pPr>
              <w:numPr>
                <w:ilvl w:val="0"/>
                <w:numId w:val="8"/>
              </w:numPr>
              <w:tabs>
                <w:tab w:val="left" w:pos="0"/>
                <w:tab w:val="left" w:pos="426"/>
              </w:tabs>
              <w:suppressAutoHyphens/>
              <w:spacing w:after="0" w:line="240" w:lineRule="auto"/>
              <w:ind w:left="426" w:right="-20" w:hanging="426"/>
              <w:contextualSpacing/>
              <w:rPr>
                <w:rFonts w:ascii="Times New Roman" w:hAnsi="Times New Roman"/>
                <w:noProof/>
                <w:sz w:val="24"/>
                <w:szCs w:val="24"/>
              </w:rPr>
            </w:pPr>
            <w:r w:rsidRPr="00D52021">
              <w:rPr>
                <w:rFonts w:ascii="Times New Roman" w:hAnsi="Times New Roman"/>
                <w:noProof/>
                <w:sz w:val="24"/>
                <w:szCs w:val="24"/>
              </w:rPr>
              <w:t>Introducerea şi utilizarea instrumentelor electronice folosite de traducătorul contemporan: aplicaţii pentru editarea şi procesarea textului şi imaginilor din fişiere diferite (.docx, .jpeg, .pdf)</w:t>
            </w:r>
          </w:p>
        </w:tc>
        <w:tc>
          <w:tcPr>
            <w:tcW w:w="3330" w:type="dxa"/>
            <w:vMerge w:val="restart"/>
            <w:shd w:val="clear" w:color="auto" w:fill="auto"/>
          </w:tcPr>
          <w:p w14:paraId="7651F873" w14:textId="77777777" w:rsidR="00D52021" w:rsidRDefault="00D52021" w:rsidP="003C253B">
            <w:pPr>
              <w:spacing w:after="0" w:line="240" w:lineRule="auto"/>
              <w:contextualSpacing/>
              <w:rPr>
                <w:rFonts w:ascii="Times New Roman" w:eastAsia="Times New Roman" w:hAnsi="Times New Roman"/>
                <w:sz w:val="24"/>
              </w:rPr>
            </w:pPr>
          </w:p>
          <w:p w14:paraId="41B54153" w14:textId="77777777" w:rsidR="00D52021" w:rsidRDefault="00D52021" w:rsidP="003C253B">
            <w:pPr>
              <w:spacing w:after="0" w:line="240" w:lineRule="auto"/>
              <w:contextualSpacing/>
              <w:rPr>
                <w:rFonts w:ascii="Times New Roman" w:hAnsi="Times New Roman"/>
                <w:sz w:val="24"/>
                <w:szCs w:val="24"/>
              </w:rPr>
            </w:pPr>
          </w:p>
          <w:p w14:paraId="6197D635" w14:textId="77777777" w:rsidR="00D52021" w:rsidRDefault="00D52021" w:rsidP="003C253B">
            <w:pPr>
              <w:spacing w:after="0" w:line="240" w:lineRule="auto"/>
              <w:contextualSpacing/>
              <w:rPr>
                <w:rFonts w:ascii="Times New Roman" w:hAnsi="Times New Roman"/>
                <w:sz w:val="24"/>
                <w:szCs w:val="24"/>
              </w:rPr>
            </w:pPr>
          </w:p>
          <w:p w14:paraId="19018CEB" w14:textId="77777777" w:rsidR="00D52021" w:rsidRDefault="00D52021" w:rsidP="003C253B">
            <w:pPr>
              <w:spacing w:after="0" w:line="240" w:lineRule="auto"/>
              <w:contextualSpacing/>
              <w:rPr>
                <w:rFonts w:ascii="Times New Roman" w:hAnsi="Times New Roman"/>
                <w:sz w:val="24"/>
                <w:szCs w:val="24"/>
              </w:rPr>
            </w:pPr>
          </w:p>
          <w:p w14:paraId="6B87C8CB" w14:textId="77777777" w:rsidR="00D52021" w:rsidRDefault="00D52021" w:rsidP="003C253B">
            <w:pPr>
              <w:spacing w:after="0" w:line="240" w:lineRule="auto"/>
              <w:contextualSpacing/>
              <w:rPr>
                <w:rFonts w:ascii="Times New Roman" w:hAnsi="Times New Roman"/>
                <w:sz w:val="24"/>
                <w:szCs w:val="24"/>
              </w:rPr>
            </w:pPr>
          </w:p>
          <w:p w14:paraId="532F0124" w14:textId="77777777" w:rsidR="00D52021" w:rsidRDefault="00D52021" w:rsidP="003C253B">
            <w:pPr>
              <w:spacing w:after="0" w:line="240" w:lineRule="auto"/>
              <w:contextualSpacing/>
              <w:rPr>
                <w:rFonts w:ascii="Times New Roman" w:hAnsi="Times New Roman"/>
                <w:sz w:val="24"/>
                <w:szCs w:val="24"/>
              </w:rPr>
            </w:pPr>
          </w:p>
          <w:p w14:paraId="4D4BA369" w14:textId="77777777" w:rsidR="00D52021" w:rsidRDefault="00D52021" w:rsidP="003C253B">
            <w:pPr>
              <w:spacing w:after="0" w:line="240" w:lineRule="auto"/>
              <w:contextualSpacing/>
              <w:rPr>
                <w:rFonts w:ascii="Times New Roman" w:hAnsi="Times New Roman"/>
                <w:sz w:val="24"/>
                <w:szCs w:val="24"/>
              </w:rPr>
            </w:pPr>
          </w:p>
          <w:p w14:paraId="69C8CB1C" w14:textId="77777777" w:rsidR="00D52021" w:rsidRDefault="00D52021" w:rsidP="003C253B">
            <w:pPr>
              <w:spacing w:after="0" w:line="240" w:lineRule="auto"/>
              <w:contextualSpacing/>
              <w:rPr>
                <w:rFonts w:ascii="Times New Roman" w:hAnsi="Times New Roman"/>
                <w:sz w:val="24"/>
                <w:szCs w:val="24"/>
              </w:rPr>
            </w:pPr>
          </w:p>
          <w:p w14:paraId="5724D473" w14:textId="77777777" w:rsidR="00D52021" w:rsidRDefault="00D52021" w:rsidP="003C253B">
            <w:pPr>
              <w:spacing w:after="0" w:line="240" w:lineRule="auto"/>
              <w:contextualSpacing/>
              <w:rPr>
                <w:rFonts w:ascii="Times New Roman" w:hAnsi="Times New Roman"/>
                <w:sz w:val="24"/>
                <w:szCs w:val="24"/>
              </w:rPr>
            </w:pPr>
          </w:p>
          <w:p w14:paraId="3AF73378" w14:textId="77777777" w:rsidR="00D52021" w:rsidRDefault="00D52021" w:rsidP="003C253B">
            <w:pPr>
              <w:spacing w:after="0" w:line="240" w:lineRule="auto"/>
              <w:contextualSpacing/>
              <w:rPr>
                <w:rFonts w:ascii="Times New Roman" w:hAnsi="Times New Roman"/>
                <w:sz w:val="24"/>
                <w:szCs w:val="24"/>
              </w:rPr>
            </w:pPr>
          </w:p>
          <w:p w14:paraId="387E4774" w14:textId="77777777" w:rsidR="00D52021" w:rsidRDefault="00D52021" w:rsidP="00562247">
            <w:pPr>
              <w:spacing w:after="0" w:line="240" w:lineRule="auto"/>
              <w:contextualSpacing/>
              <w:rPr>
                <w:rFonts w:ascii="Times New Roman" w:eastAsia="Times New Roman" w:hAnsi="Times New Roman"/>
                <w:noProof/>
                <w:sz w:val="24"/>
              </w:rPr>
            </w:pPr>
            <w:r w:rsidRPr="00664353">
              <w:rPr>
                <w:rFonts w:ascii="Times New Roman" w:hAnsi="Times New Roman"/>
                <w:noProof/>
                <w:sz w:val="24"/>
                <w:szCs w:val="24"/>
              </w:rPr>
              <w:t>Expunere, explicaţie, conversaţie</w:t>
            </w:r>
            <w:r>
              <w:rPr>
                <w:rFonts w:ascii="Times New Roman" w:hAnsi="Times New Roman"/>
                <w:noProof/>
                <w:sz w:val="24"/>
                <w:szCs w:val="24"/>
              </w:rPr>
              <w:t xml:space="preserve"> euristică</w:t>
            </w:r>
            <w:r w:rsidRPr="00664353">
              <w:rPr>
                <w:rFonts w:ascii="Times New Roman" w:hAnsi="Times New Roman"/>
                <w:noProof/>
                <w:sz w:val="24"/>
                <w:szCs w:val="24"/>
              </w:rPr>
              <w:t>, problematizare</w:t>
            </w:r>
            <w:r>
              <w:rPr>
                <w:rFonts w:ascii="Times New Roman" w:hAnsi="Times New Roman"/>
                <w:noProof/>
                <w:sz w:val="24"/>
                <w:szCs w:val="24"/>
              </w:rPr>
              <w:t>, exerciții</w:t>
            </w:r>
          </w:p>
        </w:tc>
        <w:tc>
          <w:tcPr>
            <w:tcW w:w="1844" w:type="dxa"/>
            <w:shd w:val="clear" w:color="auto" w:fill="auto"/>
          </w:tcPr>
          <w:p w14:paraId="5F880435" w14:textId="77777777" w:rsidR="00D52021" w:rsidRDefault="00D52021" w:rsidP="00592CF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D52021" w:rsidRPr="00034EF3" w14:paraId="384B1C2C" w14:textId="77777777" w:rsidTr="003C253B">
        <w:tc>
          <w:tcPr>
            <w:tcW w:w="5508" w:type="dxa"/>
            <w:shd w:val="clear" w:color="auto" w:fill="auto"/>
          </w:tcPr>
          <w:p w14:paraId="70E108FE"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Introducerea şi punerea în practică a instrumentelor folosite de traducători: întrebuinţarea resurselor clasice şi ale internetului în traducerea diferitelor texte (dicţionare şi glosare de specialitate, baze de termeni on-line; importarea de baze de termeni; tehnici avansate de căutare de termeni etc.)</w:t>
            </w:r>
          </w:p>
        </w:tc>
        <w:tc>
          <w:tcPr>
            <w:tcW w:w="3330" w:type="dxa"/>
            <w:vMerge/>
            <w:shd w:val="clear" w:color="auto" w:fill="auto"/>
          </w:tcPr>
          <w:p w14:paraId="0422DF01" w14:textId="77777777" w:rsidR="00D52021" w:rsidRDefault="00D52021" w:rsidP="003C253B">
            <w:pPr>
              <w:spacing w:after="0" w:line="240" w:lineRule="auto"/>
              <w:contextualSpacing/>
              <w:rPr>
                <w:rFonts w:ascii="Times New Roman" w:eastAsia="Times New Roman" w:hAnsi="Times New Roman"/>
                <w:sz w:val="24"/>
              </w:rPr>
            </w:pPr>
          </w:p>
        </w:tc>
        <w:tc>
          <w:tcPr>
            <w:tcW w:w="1844" w:type="dxa"/>
            <w:shd w:val="clear" w:color="auto" w:fill="auto"/>
          </w:tcPr>
          <w:p w14:paraId="48D1EBAD" w14:textId="77777777" w:rsidR="00D52021" w:rsidRPr="00592CF9" w:rsidRDefault="00D52021" w:rsidP="00592CF9">
            <w:pPr>
              <w:spacing w:after="0" w:line="240" w:lineRule="auto"/>
              <w:jc w:val="center"/>
              <w:rPr>
                <w:rFonts w:ascii="Times New Roman" w:hAnsi="Times New Roman"/>
                <w:sz w:val="24"/>
                <w:szCs w:val="24"/>
              </w:rPr>
            </w:pPr>
            <w:r>
              <w:rPr>
                <w:rFonts w:ascii="Times New Roman" w:hAnsi="Times New Roman"/>
                <w:sz w:val="24"/>
                <w:szCs w:val="24"/>
              </w:rPr>
              <w:t>2 ore</w:t>
            </w:r>
          </w:p>
        </w:tc>
      </w:tr>
      <w:tr w:rsidR="00D52021" w:rsidRPr="00034EF3" w14:paraId="160D0B87" w14:textId="77777777" w:rsidTr="003C253B">
        <w:tc>
          <w:tcPr>
            <w:tcW w:w="5508" w:type="dxa"/>
            <w:shd w:val="clear" w:color="auto" w:fill="auto"/>
          </w:tcPr>
          <w:p w14:paraId="34849309"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Situații de comunicare.  Analiza textului sursă. Identificarea problemelor şi dificultăţilor de traducere.</w:t>
            </w:r>
          </w:p>
        </w:tc>
        <w:tc>
          <w:tcPr>
            <w:tcW w:w="3330" w:type="dxa"/>
            <w:vMerge/>
            <w:shd w:val="clear" w:color="auto" w:fill="auto"/>
          </w:tcPr>
          <w:p w14:paraId="5D098BF2" w14:textId="77777777" w:rsidR="00D52021" w:rsidRDefault="00D52021" w:rsidP="003C253B">
            <w:pPr>
              <w:spacing w:after="0" w:line="240" w:lineRule="auto"/>
              <w:contextualSpacing/>
              <w:rPr>
                <w:rFonts w:ascii="Times New Roman" w:eastAsia="Times New Roman" w:hAnsi="Times New Roman"/>
                <w:sz w:val="24"/>
              </w:rPr>
            </w:pPr>
          </w:p>
        </w:tc>
        <w:tc>
          <w:tcPr>
            <w:tcW w:w="1844" w:type="dxa"/>
            <w:shd w:val="clear" w:color="auto" w:fill="auto"/>
          </w:tcPr>
          <w:p w14:paraId="524AAE49" w14:textId="77777777" w:rsidR="00D52021" w:rsidRPr="00992323" w:rsidRDefault="00D52021" w:rsidP="00992323">
            <w:pPr>
              <w:spacing w:after="0" w:line="240" w:lineRule="auto"/>
              <w:jc w:val="center"/>
              <w:rPr>
                <w:rFonts w:ascii="Times New Roman" w:hAnsi="Times New Roman"/>
                <w:sz w:val="24"/>
                <w:szCs w:val="24"/>
              </w:rPr>
            </w:pPr>
            <w:r w:rsidRPr="00992323">
              <w:rPr>
                <w:rFonts w:ascii="Times New Roman" w:hAnsi="Times New Roman"/>
                <w:sz w:val="24"/>
                <w:szCs w:val="24"/>
              </w:rPr>
              <w:t>2 ore</w:t>
            </w:r>
          </w:p>
        </w:tc>
      </w:tr>
      <w:tr w:rsidR="00D52021" w:rsidRPr="00034EF3" w14:paraId="1133F7DE" w14:textId="77777777" w:rsidTr="003C253B">
        <w:tc>
          <w:tcPr>
            <w:tcW w:w="5508" w:type="dxa"/>
            <w:shd w:val="clear" w:color="auto" w:fill="auto"/>
          </w:tcPr>
          <w:p w14:paraId="0D7FE7D4"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Traducerea textelor (Hu-Ro) urmărind: parcurgerea fazelor strategiei de traducere, fidelitatea faţă de conţinutul textului sursă, gramaticalitatea textului ţintă, unitatea textului ţintă (coerenţă, coeziune), calităţile stilistice generale (claritate, naturaleţe, fluenţă)</w:t>
            </w:r>
          </w:p>
        </w:tc>
        <w:tc>
          <w:tcPr>
            <w:tcW w:w="3330" w:type="dxa"/>
            <w:vMerge/>
            <w:shd w:val="clear" w:color="auto" w:fill="auto"/>
          </w:tcPr>
          <w:p w14:paraId="7EED62D0" w14:textId="77777777" w:rsidR="00D52021" w:rsidRDefault="00D52021" w:rsidP="003C253B">
            <w:pPr>
              <w:spacing w:after="0" w:line="240" w:lineRule="auto"/>
              <w:contextualSpacing/>
              <w:rPr>
                <w:rFonts w:ascii="Times New Roman" w:eastAsia="Times New Roman" w:hAnsi="Times New Roman"/>
                <w:sz w:val="24"/>
              </w:rPr>
            </w:pPr>
          </w:p>
        </w:tc>
        <w:tc>
          <w:tcPr>
            <w:tcW w:w="1844" w:type="dxa"/>
            <w:shd w:val="clear" w:color="auto" w:fill="auto"/>
          </w:tcPr>
          <w:p w14:paraId="73F4CB9B" w14:textId="77777777" w:rsidR="00D52021" w:rsidRPr="00992323" w:rsidRDefault="00D52021" w:rsidP="00992323">
            <w:pPr>
              <w:spacing w:after="0" w:line="240" w:lineRule="auto"/>
              <w:jc w:val="center"/>
              <w:rPr>
                <w:rFonts w:ascii="Times New Roman" w:hAnsi="Times New Roman"/>
                <w:sz w:val="24"/>
                <w:szCs w:val="24"/>
              </w:rPr>
            </w:pPr>
            <w:r w:rsidRPr="00992323">
              <w:rPr>
                <w:rFonts w:ascii="Times New Roman" w:hAnsi="Times New Roman"/>
                <w:sz w:val="24"/>
                <w:szCs w:val="24"/>
              </w:rPr>
              <w:t>2 ore</w:t>
            </w:r>
          </w:p>
        </w:tc>
      </w:tr>
      <w:tr w:rsidR="00D52021" w:rsidRPr="00034EF3" w14:paraId="408085CF" w14:textId="77777777" w:rsidTr="003C253B">
        <w:tc>
          <w:tcPr>
            <w:tcW w:w="5508" w:type="dxa"/>
            <w:shd w:val="clear" w:color="auto" w:fill="auto"/>
          </w:tcPr>
          <w:p w14:paraId="11B8AB2F"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 xml:space="preserve">Traducerea textelor (Ro-Hu) urmărind: parcurgerea fazelor strategiei de traducere, fidelitatea faţă de conţinutul textului sursă, </w:t>
            </w:r>
            <w:r w:rsidRPr="00D52021">
              <w:rPr>
                <w:rFonts w:ascii="Times New Roman" w:hAnsi="Times New Roman"/>
                <w:noProof/>
                <w:sz w:val="24"/>
                <w:szCs w:val="24"/>
              </w:rPr>
              <w:lastRenderedPageBreak/>
              <w:t>gramaticalitatea textului ţintă, unitatea textului ţintă (coerenţă, coeziune), calităţile stilistice generale (claritate, naturaleţe, fluenţă)</w:t>
            </w:r>
          </w:p>
        </w:tc>
        <w:tc>
          <w:tcPr>
            <w:tcW w:w="3330" w:type="dxa"/>
            <w:vMerge/>
            <w:shd w:val="clear" w:color="auto" w:fill="auto"/>
          </w:tcPr>
          <w:p w14:paraId="748BF201"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37CFF897" w14:textId="77777777" w:rsidR="00D52021" w:rsidRPr="00992323" w:rsidRDefault="00D52021" w:rsidP="00992323">
            <w:pPr>
              <w:spacing w:after="0" w:line="240" w:lineRule="auto"/>
              <w:jc w:val="center"/>
              <w:rPr>
                <w:rFonts w:ascii="Times New Roman" w:hAnsi="Times New Roman"/>
                <w:noProof/>
                <w:sz w:val="24"/>
                <w:szCs w:val="24"/>
              </w:rPr>
            </w:pPr>
            <w:r w:rsidRPr="00992323">
              <w:rPr>
                <w:rFonts w:ascii="Times New Roman" w:hAnsi="Times New Roman"/>
                <w:noProof/>
                <w:sz w:val="24"/>
                <w:szCs w:val="24"/>
              </w:rPr>
              <w:t>2 ore</w:t>
            </w:r>
          </w:p>
        </w:tc>
      </w:tr>
      <w:tr w:rsidR="00D52021" w:rsidRPr="00034EF3" w14:paraId="6F80FC8C" w14:textId="77777777" w:rsidTr="003C253B">
        <w:tc>
          <w:tcPr>
            <w:tcW w:w="5508" w:type="dxa"/>
            <w:shd w:val="clear" w:color="auto" w:fill="auto"/>
          </w:tcPr>
          <w:p w14:paraId="1D9A1E95"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 xml:space="preserve">Traducerea textului jurnalistic. Caracteristici, limbaj, exemplificări (HU-RO şi RO-HU) </w:t>
            </w:r>
          </w:p>
        </w:tc>
        <w:tc>
          <w:tcPr>
            <w:tcW w:w="3330" w:type="dxa"/>
            <w:vMerge/>
            <w:shd w:val="clear" w:color="auto" w:fill="auto"/>
          </w:tcPr>
          <w:p w14:paraId="3C93FF70"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14BB4634" w14:textId="77777777" w:rsidR="00D52021" w:rsidRPr="00592CF9" w:rsidRDefault="00D52021" w:rsidP="00992323">
            <w:pPr>
              <w:spacing w:after="0" w:line="240" w:lineRule="auto"/>
              <w:jc w:val="center"/>
              <w:rPr>
                <w:rFonts w:ascii="Times New Roman" w:hAnsi="Times New Roman"/>
                <w:noProof/>
                <w:sz w:val="24"/>
                <w:szCs w:val="24"/>
              </w:rPr>
            </w:pPr>
            <w:r>
              <w:rPr>
                <w:rFonts w:ascii="Times New Roman" w:hAnsi="Times New Roman"/>
                <w:noProof/>
                <w:sz w:val="24"/>
                <w:szCs w:val="24"/>
              </w:rPr>
              <w:t>2 ore</w:t>
            </w:r>
          </w:p>
        </w:tc>
      </w:tr>
      <w:tr w:rsidR="00D52021" w:rsidRPr="00034EF3" w14:paraId="06B1A4EE" w14:textId="77777777" w:rsidTr="003C253B">
        <w:tc>
          <w:tcPr>
            <w:tcW w:w="5508" w:type="dxa"/>
            <w:shd w:val="clear" w:color="auto" w:fill="auto"/>
          </w:tcPr>
          <w:p w14:paraId="426587E3"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UE și traducerea.  Exemplificarea si traducerea unui text UE. Traducerea limbajelor specializate (lsp)</w:t>
            </w:r>
          </w:p>
        </w:tc>
        <w:tc>
          <w:tcPr>
            <w:tcW w:w="3330" w:type="dxa"/>
            <w:vMerge/>
            <w:shd w:val="clear" w:color="auto" w:fill="auto"/>
          </w:tcPr>
          <w:p w14:paraId="4C1AE136"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3E3EB4FA" w14:textId="77777777" w:rsidR="00D52021" w:rsidRDefault="00D52021" w:rsidP="00592CF9">
            <w:pPr>
              <w:spacing w:after="0" w:line="240" w:lineRule="auto"/>
              <w:contextualSpacing/>
              <w:jc w:val="center"/>
              <w:rPr>
                <w:rFonts w:ascii="Times New Roman" w:hAnsi="Times New Roman"/>
                <w:noProof/>
                <w:sz w:val="24"/>
                <w:szCs w:val="24"/>
              </w:rPr>
            </w:pPr>
            <w:r w:rsidRPr="00683D08">
              <w:rPr>
                <w:rFonts w:ascii="Times New Roman" w:hAnsi="Times New Roman"/>
                <w:noProof/>
                <w:sz w:val="24"/>
                <w:szCs w:val="24"/>
              </w:rPr>
              <w:t>2 ore</w:t>
            </w:r>
          </w:p>
        </w:tc>
      </w:tr>
      <w:tr w:rsidR="00D52021" w:rsidRPr="00034EF3" w14:paraId="68C82054" w14:textId="77777777" w:rsidTr="00B223B7">
        <w:tc>
          <w:tcPr>
            <w:tcW w:w="5508" w:type="dxa"/>
            <w:shd w:val="clear" w:color="auto" w:fill="auto"/>
          </w:tcPr>
          <w:p w14:paraId="6810E439"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Textul oratoric. Discursul public. Exemplificarea şi traducerea textelor oratorice.</w:t>
            </w:r>
          </w:p>
        </w:tc>
        <w:tc>
          <w:tcPr>
            <w:tcW w:w="3330" w:type="dxa"/>
            <w:vMerge/>
            <w:shd w:val="clear" w:color="auto" w:fill="auto"/>
          </w:tcPr>
          <w:p w14:paraId="6B104D86"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6B7B0051" w14:textId="77777777" w:rsidR="00D52021" w:rsidRPr="00683D08" w:rsidRDefault="00D52021" w:rsidP="00592CF9">
            <w:pPr>
              <w:spacing w:after="0" w:line="240" w:lineRule="auto"/>
              <w:contextualSpacing/>
              <w:jc w:val="center"/>
              <w:rPr>
                <w:rFonts w:ascii="Times New Roman" w:hAnsi="Times New Roman"/>
                <w:noProof/>
                <w:sz w:val="24"/>
                <w:szCs w:val="24"/>
              </w:rPr>
            </w:pPr>
            <w:r>
              <w:rPr>
                <w:rFonts w:ascii="Times New Roman" w:hAnsi="Times New Roman"/>
                <w:noProof/>
                <w:sz w:val="24"/>
                <w:szCs w:val="24"/>
              </w:rPr>
              <w:t>2 ore</w:t>
            </w:r>
          </w:p>
        </w:tc>
      </w:tr>
      <w:tr w:rsidR="00D52021" w:rsidRPr="00034EF3" w14:paraId="6E56781B" w14:textId="77777777" w:rsidTr="00B223B7">
        <w:tc>
          <w:tcPr>
            <w:tcW w:w="5508" w:type="dxa"/>
            <w:shd w:val="clear" w:color="auto" w:fill="auto"/>
          </w:tcPr>
          <w:p w14:paraId="608D2EEC"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Rolul traducerii/interpretării în turism- Exemplificarea şi traducerea textelor specializate în turism.</w:t>
            </w:r>
          </w:p>
        </w:tc>
        <w:tc>
          <w:tcPr>
            <w:tcW w:w="3330" w:type="dxa"/>
            <w:vMerge/>
            <w:shd w:val="clear" w:color="auto" w:fill="auto"/>
          </w:tcPr>
          <w:p w14:paraId="234E0FF8"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04C756B8" w14:textId="77777777" w:rsidR="00D52021" w:rsidRPr="00683D08" w:rsidRDefault="00D52021" w:rsidP="00592CF9">
            <w:pPr>
              <w:spacing w:after="0" w:line="240" w:lineRule="auto"/>
              <w:contextualSpacing/>
              <w:jc w:val="center"/>
              <w:rPr>
                <w:rFonts w:ascii="Times New Roman" w:hAnsi="Times New Roman"/>
                <w:noProof/>
                <w:sz w:val="24"/>
                <w:szCs w:val="24"/>
              </w:rPr>
            </w:pPr>
            <w:r w:rsidRPr="00562247">
              <w:rPr>
                <w:rFonts w:ascii="Times New Roman" w:hAnsi="Times New Roman"/>
                <w:noProof/>
                <w:sz w:val="24"/>
                <w:szCs w:val="24"/>
              </w:rPr>
              <w:t>2 ore</w:t>
            </w:r>
          </w:p>
        </w:tc>
      </w:tr>
      <w:tr w:rsidR="00D52021" w:rsidRPr="00034EF3" w14:paraId="1D509C8A" w14:textId="77777777" w:rsidTr="00B223B7">
        <w:tc>
          <w:tcPr>
            <w:tcW w:w="5508" w:type="dxa"/>
            <w:shd w:val="clear" w:color="auto" w:fill="auto"/>
          </w:tcPr>
          <w:p w14:paraId="064A848B"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Textul mediatic şi traducerea expresiilor care denotă obiecte specifice unei culturi: dificultăţi şi posibilităţi de traducere.</w:t>
            </w:r>
          </w:p>
        </w:tc>
        <w:tc>
          <w:tcPr>
            <w:tcW w:w="3330" w:type="dxa"/>
            <w:vMerge/>
            <w:shd w:val="clear" w:color="auto" w:fill="auto"/>
          </w:tcPr>
          <w:p w14:paraId="73CB8F27"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633FB005" w14:textId="77777777" w:rsidR="00D52021" w:rsidRPr="00683D08" w:rsidRDefault="00D52021" w:rsidP="00592CF9">
            <w:pPr>
              <w:spacing w:after="0" w:line="240" w:lineRule="auto"/>
              <w:contextualSpacing/>
              <w:jc w:val="center"/>
              <w:rPr>
                <w:rFonts w:ascii="Times New Roman" w:hAnsi="Times New Roman"/>
                <w:noProof/>
                <w:sz w:val="24"/>
                <w:szCs w:val="24"/>
              </w:rPr>
            </w:pPr>
            <w:r w:rsidRPr="00562247">
              <w:rPr>
                <w:rFonts w:ascii="Times New Roman" w:hAnsi="Times New Roman"/>
                <w:noProof/>
                <w:sz w:val="24"/>
                <w:szCs w:val="24"/>
              </w:rPr>
              <w:t>2 ore</w:t>
            </w:r>
          </w:p>
        </w:tc>
      </w:tr>
      <w:tr w:rsidR="00D52021" w:rsidRPr="00034EF3" w14:paraId="45CB49D7" w14:textId="77777777" w:rsidTr="00B223B7">
        <w:tc>
          <w:tcPr>
            <w:tcW w:w="5508" w:type="dxa"/>
            <w:shd w:val="clear" w:color="auto" w:fill="auto"/>
          </w:tcPr>
          <w:p w14:paraId="3892231D"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Exemplificarea şi traducerea textelor din domeniul afacerilor I</w:t>
            </w:r>
          </w:p>
        </w:tc>
        <w:tc>
          <w:tcPr>
            <w:tcW w:w="3330" w:type="dxa"/>
            <w:vMerge/>
            <w:shd w:val="clear" w:color="auto" w:fill="auto"/>
          </w:tcPr>
          <w:p w14:paraId="5959E63A"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68E21EFA" w14:textId="77777777" w:rsidR="00D52021" w:rsidRPr="00683D08" w:rsidRDefault="00D52021" w:rsidP="00592CF9">
            <w:pPr>
              <w:spacing w:after="0" w:line="240" w:lineRule="auto"/>
              <w:contextualSpacing/>
              <w:jc w:val="center"/>
              <w:rPr>
                <w:rFonts w:ascii="Times New Roman" w:hAnsi="Times New Roman"/>
                <w:noProof/>
                <w:sz w:val="24"/>
                <w:szCs w:val="24"/>
              </w:rPr>
            </w:pPr>
            <w:r w:rsidRPr="00562247">
              <w:rPr>
                <w:rFonts w:ascii="Times New Roman" w:hAnsi="Times New Roman"/>
                <w:noProof/>
                <w:sz w:val="24"/>
                <w:szCs w:val="24"/>
              </w:rPr>
              <w:t>2 ore</w:t>
            </w:r>
          </w:p>
        </w:tc>
      </w:tr>
      <w:tr w:rsidR="00D52021" w:rsidRPr="00034EF3" w14:paraId="00B14C23" w14:textId="77777777" w:rsidTr="00B223B7">
        <w:tc>
          <w:tcPr>
            <w:tcW w:w="5508" w:type="dxa"/>
            <w:shd w:val="clear" w:color="auto" w:fill="auto"/>
          </w:tcPr>
          <w:p w14:paraId="22DCA1F6"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Exemplificarea şi traducerea textelor din domeniul afacerilor II</w:t>
            </w:r>
          </w:p>
        </w:tc>
        <w:tc>
          <w:tcPr>
            <w:tcW w:w="3330" w:type="dxa"/>
            <w:vMerge/>
            <w:shd w:val="clear" w:color="auto" w:fill="auto"/>
          </w:tcPr>
          <w:p w14:paraId="053E2094"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3B7488CF" w14:textId="77777777" w:rsidR="00D52021" w:rsidRPr="00683D08" w:rsidRDefault="00D52021" w:rsidP="00592CF9">
            <w:pPr>
              <w:spacing w:after="0" w:line="240" w:lineRule="auto"/>
              <w:contextualSpacing/>
              <w:jc w:val="center"/>
              <w:rPr>
                <w:rFonts w:ascii="Times New Roman" w:hAnsi="Times New Roman"/>
                <w:noProof/>
                <w:sz w:val="24"/>
                <w:szCs w:val="24"/>
              </w:rPr>
            </w:pPr>
            <w:r w:rsidRPr="00562247">
              <w:rPr>
                <w:rFonts w:ascii="Times New Roman" w:hAnsi="Times New Roman"/>
                <w:noProof/>
                <w:sz w:val="24"/>
                <w:szCs w:val="24"/>
              </w:rPr>
              <w:t>2 ore</w:t>
            </w:r>
          </w:p>
        </w:tc>
      </w:tr>
      <w:tr w:rsidR="00D52021" w:rsidRPr="00034EF3" w14:paraId="1F56C511" w14:textId="77777777" w:rsidTr="00B223B7">
        <w:tc>
          <w:tcPr>
            <w:tcW w:w="5508" w:type="dxa"/>
            <w:shd w:val="clear" w:color="auto" w:fill="auto"/>
          </w:tcPr>
          <w:p w14:paraId="2CC29383"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Exemplificarea şi traducerea contractelor. Introducerea textelor paralele ca resurse ale traducătorului şi evaluarea reprezentativităţii acestora.</w:t>
            </w:r>
          </w:p>
        </w:tc>
        <w:tc>
          <w:tcPr>
            <w:tcW w:w="3330" w:type="dxa"/>
            <w:vMerge/>
            <w:shd w:val="clear" w:color="auto" w:fill="auto"/>
          </w:tcPr>
          <w:p w14:paraId="3FA1D64B"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3EA6C816" w14:textId="77777777" w:rsidR="00D52021" w:rsidRPr="00683D08" w:rsidRDefault="00D52021" w:rsidP="00592CF9">
            <w:pPr>
              <w:spacing w:after="0" w:line="240" w:lineRule="auto"/>
              <w:contextualSpacing/>
              <w:jc w:val="center"/>
              <w:rPr>
                <w:rFonts w:ascii="Times New Roman" w:hAnsi="Times New Roman"/>
                <w:noProof/>
                <w:sz w:val="24"/>
                <w:szCs w:val="24"/>
              </w:rPr>
            </w:pPr>
            <w:r w:rsidRPr="00562247">
              <w:rPr>
                <w:rFonts w:ascii="Times New Roman" w:hAnsi="Times New Roman"/>
                <w:noProof/>
                <w:sz w:val="24"/>
                <w:szCs w:val="24"/>
              </w:rPr>
              <w:t>2 ore</w:t>
            </w:r>
          </w:p>
        </w:tc>
      </w:tr>
      <w:tr w:rsidR="00D52021" w:rsidRPr="00034EF3" w14:paraId="38A09E6C" w14:textId="77777777" w:rsidTr="00B223B7">
        <w:tc>
          <w:tcPr>
            <w:tcW w:w="5508" w:type="dxa"/>
            <w:shd w:val="clear" w:color="auto" w:fill="auto"/>
          </w:tcPr>
          <w:p w14:paraId="5ED2E52E" w14:textId="77777777" w:rsidR="00D52021" w:rsidRPr="00D52021" w:rsidRDefault="00D52021" w:rsidP="00D52021">
            <w:pPr>
              <w:pStyle w:val="ListParagraph"/>
              <w:numPr>
                <w:ilvl w:val="0"/>
                <w:numId w:val="8"/>
              </w:numPr>
              <w:tabs>
                <w:tab w:val="left" w:pos="0"/>
                <w:tab w:val="left" w:pos="426"/>
              </w:tabs>
              <w:suppressAutoHyphens/>
              <w:spacing w:after="0" w:line="240" w:lineRule="auto"/>
              <w:ind w:left="426" w:right="-20" w:hanging="426"/>
              <w:rPr>
                <w:rFonts w:ascii="Times New Roman" w:hAnsi="Times New Roman"/>
                <w:noProof/>
                <w:sz w:val="24"/>
                <w:szCs w:val="24"/>
              </w:rPr>
            </w:pPr>
            <w:r w:rsidRPr="00D52021">
              <w:rPr>
                <w:rFonts w:ascii="Times New Roman" w:hAnsi="Times New Roman"/>
                <w:noProof/>
                <w:sz w:val="24"/>
                <w:szCs w:val="24"/>
              </w:rPr>
              <w:t>Excerciţii de traducere (HU-RO şi RO-HU), pregătire pentru colocviu.</w:t>
            </w:r>
          </w:p>
        </w:tc>
        <w:tc>
          <w:tcPr>
            <w:tcW w:w="3330" w:type="dxa"/>
            <w:vMerge/>
            <w:shd w:val="clear" w:color="auto" w:fill="auto"/>
          </w:tcPr>
          <w:p w14:paraId="5BAF04E7" w14:textId="77777777" w:rsidR="00D52021" w:rsidRDefault="00D52021" w:rsidP="003C253B">
            <w:pPr>
              <w:spacing w:after="0" w:line="240" w:lineRule="auto"/>
              <w:contextualSpacing/>
              <w:rPr>
                <w:rFonts w:ascii="Times New Roman" w:eastAsia="Times New Roman" w:hAnsi="Times New Roman"/>
                <w:noProof/>
                <w:sz w:val="24"/>
              </w:rPr>
            </w:pPr>
          </w:p>
        </w:tc>
        <w:tc>
          <w:tcPr>
            <w:tcW w:w="1844" w:type="dxa"/>
            <w:shd w:val="clear" w:color="auto" w:fill="auto"/>
          </w:tcPr>
          <w:p w14:paraId="645C0109" w14:textId="77777777" w:rsidR="00D52021" w:rsidRPr="00683D08" w:rsidRDefault="00D52021" w:rsidP="00592CF9">
            <w:pPr>
              <w:spacing w:after="0" w:line="240" w:lineRule="auto"/>
              <w:contextualSpacing/>
              <w:jc w:val="center"/>
              <w:rPr>
                <w:rFonts w:ascii="Times New Roman" w:hAnsi="Times New Roman"/>
                <w:noProof/>
                <w:sz w:val="24"/>
                <w:szCs w:val="24"/>
              </w:rPr>
            </w:pPr>
            <w:r w:rsidRPr="00562247">
              <w:rPr>
                <w:rFonts w:ascii="Times New Roman" w:hAnsi="Times New Roman"/>
                <w:noProof/>
                <w:sz w:val="24"/>
                <w:szCs w:val="24"/>
              </w:rPr>
              <w:t>2 ore</w:t>
            </w:r>
          </w:p>
        </w:tc>
      </w:tr>
      <w:tr w:rsidR="00301E61" w:rsidRPr="00034EF3" w14:paraId="59CC354A" w14:textId="77777777" w:rsidTr="003C253B">
        <w:tc>
          <w:tcPr>
            <w:tcW w:w="10682" w:type="dxa"/>
            <w:gridSpan w:val="3"/>
            <w:shd w:val="clear" w:color="auto" w:fill="auto"/>
          </w:tcPr>
          <w:p w14:paraId="04EA5B25" w14:textId="77777777" w:rsidR="00301E61" w:rsidRPr="00034EF3" w:rsidRDefault="00301E61" w:rsidP="003C253B">
            <w:pPr>
              <w:spacing w:after="0" w:line="240" w:lineRule="auto"/>
              <w:contextualSpacing/>
              <w:rPr>
                <w:rFonts w:ascii="Times New Roman" w:hAnsi="Times New Roman"/>
                <w:noProof/>
                <w:sz w:val="24"/>
                <w:szCs w:val="24"/>
              </w:rPr>
            </w:pPr>
            <w:r w:rsidRPr="00034EF3">
              <w:rPr>
                <w:rFonts w:ascii="Times New Roman" w:hAnsi="Times New Roman"/>
                <w:noProof/>
                <w:sz w:val="24"/>
                <w:szCs w:val="24"/>
              </w:rPr>
              <w:t>Bibliografie</w:t>
            </w:r>
          </w:p>
          <w:p w14:paraId="2DB75FFA" w14:textId="77777777" w:rsidR="00301E61" w:rsidRDefault="00301E61" w:rsidP="00D52021">
            <w:pPr>
              <w:shd w:val="clear" w:color="auto" w:fill="FFFFFF" w:themeFill="background1"/>
              <w:spacing w:after="0" w:line="240" w:lineRule="auto"/>
              <w:ind w:left="709" w:hanging="709"/>
              <w:jc w:val="both"/>
              <w:rPr>
                <w:rFonts w:ascii="Times New Roman" w:hAnsi="Times New Roman"/>
                <w:noProof/>
                <w:sz w:val="24"/>
                <w:szCs w:val="24"/>
              </w:rPr>
            </w:pPr>
            <w:r w:rsidRPr="00664353">
              <w:rPr>
                <w:rFonts w:ascii="Times New Roman" w:hAnsi="Times New Roman"/>
                <w:noProof/>
                <w:sz w:val="24"/>
                <w:szCs w:val="24"/>
              </w:rPr>
              <w:t xml:space="preserve">***(2005).[DOOM] </w:t>
            </w:r>
            <w:r w:rsidRPr="00664353">
              <w:rPr>
                <w:rFonts w:ascii="Times New Roman" w:hAnsi="Times New Roman"/>
                <w:i/>
                <w:iCs/>
                <w:noProof/>
                <w:sz w:val="24"/>
                <w:szCs w:val="24"/>
              </w:rPr>
              <w:t>Dic</w:t>
            </w:r>
            <w:r w:rsidRPr="00664353">
              <w:rPr>
                <w:rFonts w:ascii="Times New Roman" w:hAnsi="Times New Roman"/>
                <w:i/>
                <w:iCs/>
                <w:noProof/>
                <w:sz w:val="24"/>
                <w:szCs w:val="24"/>
                <w:lang w:eastAsia="he-IL" w:bidi="he-IL"/>
              </w:rPr>
              <w:t>ţ</w:t>
            </w:r>
            <w:r w:rsidRPr="00664353">
              <w:rPr>
                <w:rFonts w:ascii="Times New Roman" w:hAnsi="Times New Roman"/>
                <w:i/>
                <w:iCs/>
                <w:noProof/>
                <w:sz w:val="24"/>
                <w:szCs w:val="24"/>
              </w:rPr>
              <w:t xml:space="preserve">ionarul ortografic, ortoepic </w:t>
            </w:r>
            <w:r w:rsidRPr="00664353">
              <w:rPr>
                <w:rFonts w:ascii="Times New Roman" w:hAnsi="Times New Roman"/>
                <w:i/>
                <w:iCs/>
                <w:noProof/>
                <w:sz w:val="24"/>
                <w:szCs w:val="24"/>
                <w:lang w:eastAsia="he-IL" w:bidi="he-IL"/>
              </w:rPr>
              <w:t>ş</w:t>
            </w:r>
            <w:r w:rsidRPr="00664353">
              <w:rPr>
                <w:rFonts w:ascii="Times New Roman" w:hAnsi="Times New Roman"/>
                <w:i/>
                <w:iCs/>
                <w:noProof/>
                <w:sz w:val="24"/>
                <w:szCs w:val="24"/>
              </w:rPr>
              <w:t>i morfologic al limbii române</w:t>
            </w:r>
            <w:r w:rsidRPr="00664353">
              <w:rPr>
                <w:rFonts w:ascii="Times New Roman" w:hAnsi="Times New Roman"/>
                <w:noProof/>
                <w:sz w:val="24"/>
                <w:szCs w:val="24"/>
              </w:rPr>
              <w:t>. Institutul de Lingvistică „I. Iordan şi Al. Rosetti”. Bucureşti: Editura Academiei.</w:t>
            </w:r>
          </w:p>
          <w:p w14:paraId="6EE9C2DF" w14:textId="77777777" w:rsidR="00301E61" w:rsidRDefault="00301E61" w:rsidP="00D52021">
            <w:pPr>
              <w:shd w:val="clear" w:color="auto" w:fill="FFFFFF" w:themeFill="background1"/>
              <w:tabs>
                <w:tab w:val="left" w:pos="375"/>
              </w:tabs>
              <w:spacing w:after="0" w:line="240" w:lineRule="auto"/>
              <w:ind w:left="709" w:hanging="709"/>
              <w:contextualSpacing/>
              <w:rPr>
                <w:rFonts w:ascii="Times New Roman" w:hAnsi="Times New Roman"/>
                <w:noProof/>
                <w:sz w:val="24"/>
                <w:szCs w:val="24"/>
              </w:rPr>
            </w:pPr>
            <w:r w:rsidRPr="00664353">
              <w:rPr>
                <w:rFonts w:ascii="Times New Roman" w:hAnsi="Times New Roman"/>
                <w:noProof/>
                <w:sz w:val="24"/>
                <w:szCs w:val="24"/>
              </w:rPr>
              <w:t xml:space="preserve">Bidu-Vrănceanu, A., Forăscu, N. (2005). </w:t>
            </w:r>
            <w:r w:rsidRPr="00664353">
              <w:rPr>
                <w:rFonts w:ascii="Times New Roman" w:hAnsi="Times New Roman"/>
                <w:i/>
                <w:noProof/>
                <w:sz w:val="24"/>
                <w:szCs w:val="24"/>
              </w:rPr>
              <w:t>Limba română contemporană. Lexicul</w:t>
            </w:r>
            <w:r w:rsidRPr="00664353">
              <w:rPr>
                <w:rFonts w:ascii="Times New Roman" w:hAnsi="Times New Roman"/>
                <w:noProof/>
                <w:sz w:val="24"/>
                <w:szCs w:val="24"/>
              </w:rPr>
              <w:t>. Bucureşti: Editura Humanitas Educaţional.</w:t>
            </w:r>
          </w:p>
          <w:p w14:paraId="18E5E90A" w14:textId="77777777" w:rsidR="00301E61" w:rsidRPr="00664353" w:rsidRDefault="00301E61" w:rsidP="00D52021">
            <w:pPr>
              <w:shd w:val="clear" w:color="auto" w:fill="FFFFFF" w:themeFill="background1"/>
              <w:tabs>
                <w:tab w:val="left" w:pos="375"/>
              </w:tabs>
              <w:spacing w:after="0" w:line="240" w:lineRule="auto"/>
              <w:ind w:left="709" w:hanging="709"/>
              <w:contextualSpacing/>
              <w:rPr>
                <w:rFonts w:ascii="Times New Roman" w:hAnsi="Times New Roman"/>
                <w:i/>
                <w:noProof/>
                <w:sz w:val="24"/>
                <w:szCs w:val="24"/>
              </w:rPr>
            </w:pPr>
            <w:r w:rsidRPr="00664353">
              <w:rPr>
                <w:rFonts w:ascii="Times New Roman" w:hAnsi="Times New Roman"/>
                <w:noProof/>
                <w:sz w:val="24"/>
                <w:szCs w:val="24"/>
              </w:rPr>
              <w:t xml:space="preserve">Guţu Romalo, V. (coord.). (2008). </w:t>
            </w:r>
            <w:r w:rsidRPr="00664353">
              <w:rPr>
                <w:rFonts w:ascii="Times New Roman" w:hAnsi="Times New Roman"/>
                <w:i/>
                <w:noProof/>
                <w:sz w:val="24"/>
                <w:szCs w:val="24"/>
              </w:rPr>
              <w:t xml:space="preserve">Gramatica limbii române. Volumul I – Cuvântul. Volumul II – Enunţul. </w:t>
            </w:r>
            <w:r w:rsidRPr="00664353">
              <w:rPr>
                <w:rFonts w:ascii="Times New Roman" w:hAnsi="Times New Roman"/>
                <w:noProof/>
                <w:sz w:val="24"/>
                <w:szCs w:val="24"/>
              </w:rPr>
              <w:t>Bucureşti: Editura Academiei Române [GALR].</w:t>
            </w:r>
          </w:p>
          <w:p w14:paraId="4729DA35" w14:textId="77777777" w:rsidR="009D44C9" w:rsidRDefault="009D44C9" w:rsidP="003C253B">
            <w:pPr>
              <w:shd w:val="clear" w:color="auto" w:fill="FFFFFF" w:themeFill="background1"/>
              <w:tabs>
                <w:tab w:val="left" w:pos="375"/>
              </w:tabs>
              <w:spacing w:after="0" w:line="240" w:lineRule="auto"/>
              <w:ind w:left="180"/>
              <w:contextualSpacing/>
              <w:rPr>
                <w:rFonts w:ascii="Times New Roman" w:hAnsi="Times New Roman"/>
                <w:b/>
                <w:bCs/>
                <w:noProof/>
                <w:sz w:val="24"/>
                <w:szCs w:val="24"/>
              </w:rPr>
            </w:pPr>
          </w:p>
          <w:p w14:paraId="2BA4F839" w14:textId="77777777" w:rsidR="00301E61" w:rsidRPr="00664353" w:rsidRDefault="00301E61" w:rsidP="00D52021">
            <w:pPr>
              <w:shd w:val="clear" w:color="auto" w:fill="FFFFFF" w:themeFill="background1"/>
              <w:tabs>
                <w:tab w:val="left" w:pos="375"/>
              </w:tabs>
              <w:spacing w:after="0" w:line="240" w:lineRule="auto"/>
              <w:contextualSpacing/>
              <w:rPr>
                <w:rFonts w:ascii="Times New Roman" w:hAnsi="Times New Roman"/>
                <w:b/>
                <w:bCs/>
                <w:noProof/>
                <w:sz w:val="24"/>
                <w:szCs w:val="24"/>
              </w:rPr>
            </w:pPr>
            <w:r w:rsidRPr="00664353">
              <w:rPr>
                <w:rFonts w:ascii="Times New Roman" w:hAnsi="Times New Roman"/>
                <w:b/>
                <w:bCs/>
                <w:noProof/>
                <w:sz w:val="24"/>
                <w:szCs w:val="24"/>
              </w:rPr>
              <w:t>Surse online</w:t>
            </w:r>
          </w:p>
          <w:p w14:paraId="72D37BCB" w14:textId="77777777" w:rsidR="00301E61" w:rsidRPr="00664353" w:rsidRDefault="000268E4" w:rsidP="00D52021">
            <w:pPr>
              <w:shd w:val="clear" w:color="auto" w:fill="FFFFFF" w:themeFill="background1"/>
              <w:tabs>
                <w:tab w:val="left" w:pos="375"/>
              </w:tabs>
              <w:autoSpaceDE w:val="0"/>
              <w:autoSpaceDN w:val="0"/>
              <w:adjustRightInd w:val="0"/>
              <w:spacing w:after="0" w:line="240" w:lineRule="auto"/>
              <w:contextualSpacing/>
              <w:rPr>
                <w:rFonts w:ascii="Times New Roman" w:hAnsi="Times New Roman"/>
                <w:noProof/>
                <w:sz w:val="24"/>
                <w:szCs w:val="24"/>
              </w:rPr>
            </w:pPr>
            <w:hyperlink r:id="rId7" w:history="1">
              <w:r w:rsidR="00562247" w:rsidRPr="00E873FB">
                <w:rPr>
                  <w:rStyle w:val="Hyperlink"/>
                  <w:rFonts w:ascii="Times New Roman" w:hAnsi="Times New Roman"/>
                  <w:noProof/>
                  <w:sz w:val="24"/>
                  <w:szCs w:val="24"/>
                </w:rPr>
                <w:t>http://ebooks.unibuc.ro/filologie/olga/1.htm</w:t>
              </w:r>
            </w:hyperlink>
            <w:r w:rsidR="00562247">
              <w:rPr>
                <w:rFonts w:ascii="Times New Roman" w:hAnsi="Times New Roman"/>
                <w:noProof/>
                <w:sz w:val="24"/>
                <w:szCs w:val="24"/>
              </w:rPr>
              <w:t xml:space="preserve">    </w:t>
            </w:r>
          </w:p>
          <w:p w14:paraId="364119D3" w14:textId="77777777" w:rsidR="00301E61" w:rsidRPr="00664353" w:rsidRDefault="000268E4" w:rsidP="00D52021">
            <w:pPr>
              <w:shd w:val="clear" w:color="auto" w:fill="FFFFFF" w:themeFill="background1"/>
              <w:tabs>
                <w:tab w:val="left" w:pos="375"/>
              </w:tabs>
              <w:autoSpaceDE w:val="0"/>
              <w:autoSpaceDN w:val="0"/>
              <w:adjustRightInd w:val="0"/>
              <w:spacing w:after="0" w:line="240" w:lineRule="auto"/>
              <w:contextualSpacing/>
              <w:rPr>
                <w:rFonts w:ascii="Times New Roman" w:hAnsi="Times New Roman"/>
                <w:noProof/>
                <w:sz w:val="24"/>
                <w:szCs w:val="24"/>
              </w:rPr>
            </w:pPr>
            <w:hyperlink r:id="rId8" w:history="1">
              <w:r w:rsidR="00301E61" w:rsidRPr="00664353">
                <w:rPr>
                  <w:rStyle w:val="Hyperlink"/>
                  <w:rFonts w:ascii="Times New Roman" w:hAnsi="Times New Roman"/>
                  <w:noProof/>
                  <w:sz w:val="24"/>
                  <w:szCs w:val="24"/>
                </w:rPr>
                <w:t>http://www.philippide.ro/persoane/Volume/E.%20Munteanu_Introducere.pdf</w:t>
              </w:r>
            </w:hyperlink>
            <w:r w:rsidR="00562247">
              <w:rPr>
                <w:rFonts w:ascii="Times New Roman" w:hAnsi="Times New Roman"/>
                <w:noProof/>
                <w:sz w:val="24"/>
                <w:szCs w:val="24"/>
              </w:rPr>
              <w:t xml:space="preserve"> </w:t>
            </w:r>
          </w:p>
          <w:p w14:paraId="7A888FE3" w14:textId="77777777" w:rsidR="00301E61" w:rsidRDefault="000268E4" w:rsidP="00D52021">
            <w:pPr>
              <w:shd w:val="clear" w:color="auto" w:fill="FFFFFF" w:themeFill="background1"/>
              <w:tabs>
                <w:tab w:val="left" w:pos="375"/>
              </w:tabs>
              <w:autoSpaceDE w:val="0"/>
              <w:autoSpaceDN w:val="0"/>
              <w:adjustRightInd w:val="0"/>
              <w:spacing w:after="0" w:line="240" w:lineRule="auto"/>
              <w:contextualSpacing/>
              <w:rPr>
                <w:rFonts w:ascii="Times New Roman" w:hAnsi="Times New Roman"/>
                <w:noProof/>
                <w:sz w:val="24"/>
                <w:szCs w:val="24"/>
              </w:rPr>
            </w:pPr>
            <w:hyperlink r:id="rId9" w:history="1">
              <w:r w:rsidR="00562247" w:rsidRPr="00E873FB">
                <w:rPr>
                  <w:rStyle w:val="Hyperlink"/>
                  <w:rFonts w:ascii="Times New Roman" w:hAnsi="Times New Roman"/>
                  <w:noProof/>
                  <w:sz w:val="24"/>
                  <w:szCs w:val="24"/>
                </w:rPr>
                <w:t>http://ebooks.unibuc.ro/filologie/dindelegan/23.pdf</w:t>
              </w:r>
            </w:hyperlink>
            <w:r w:rsidR="00562247">
              <w:rPr>
                <w:rFonts w:ascii="Times New Roman" w:hAnsi="Times New Roman"/>
                <w:noProof/>
                <w:sz w:val="24"/>
                <w:szCs w:val="24"/>
              </w:rPr>
              <w:t xml:space="preserve">  </w:t>
            </w:r>
          </w:p>
          <w:p w14:paraId="2B50E775" w14:textId="67870B51" w:rsidR="00301E61" w:rsidRPr="00034EF3" w:rsidRDefault="000268E4" w:rsidP="00D616D6">
            <w:pPr>
              <w:shd w:val="clear" w:color="auto" w:fill="FFFFFF" w:themeFill="background1"/>
              <w:tabs>
                <w:tab w:val="left" w:pos="375"/>
              </w:tabs>
              <w:autoSpaceDE w:val="0"/>
              <w:autoSpaceDN w:val="0"/>
              <w:adjustRightInd w:val="0"/>
              <w:spacing w:after="0" w:line="240" w:lineRule="auto"/>
              <w:contextualSpacing/>
              <w:rPr>
                <w:rFonts w:ascii="Times New Roman" w:hAnsi="Times New Roman"/>
                <w:noProof/>
                <w:sz w:val="24"/>
                <w:szCs w:val="24"/>
              </w:rPr>
            </w:pPr>
            <w:hyperlink r:id="rId10" w:history="1">
              <w:r w:rsidR="00562247" w:rsidRPr="00E873FB">
                <w:rPr>
                  <w:rStyle w:val="Hyperlink"/>
                  <w:rFonts w:ascii="Times New Roman" w:hAnsi="Times New Roman"/>
                  <w:noProof/>
                  <w:sz w:val="24"/>
                  <w:szCs w:val="24"/>
                </w:rPr>
                <w:t>https://www.memoq.com/</w:t>
              </w:r>
            </w:hyperlink>
          </w:p>
        </w:tc>
      </w:tr>
    </w:tbl>
    <w:p w14:paraId="0A254428" w14:textId="77777777" w:rsidR="00301E61" w:rsidRDefault="00301E61" w:rsidP="00301E61">
      <w:pPr>
        <w:spacing w:after="0" w:line="240" w:lineRule="auto"/>
        <w:contextualSpacing/>
        <w:rPr>
          <w:rFonts w:ascii="Times New Roman" w:hAnsi="Times New Roman"/>
          <w:b/>
          <w:sz w:val="24"/>
          <w:szCs w:val="24"/>
        </w:rPr>
      </w:pPr>
    </w:p>
    <w:p w14:paraId="706EED3A" w14:textId="77777777" w:rsidR="00301E61"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conținuturilor disciplinei cu așteptările reprezentanților comunității epistemice, asociațiilor profesionale și angajatori reprezentativi din domeniul aferent programului</w:t>
      </w:r>
    </w:p>
    <w:p w14:paraId="6A8FCE17" w14:textId="77777777" w:rsidR="00301E61" w:rsidRPr="00ED4EFF" w:rsidRDefault="00301E61" w:rsidP="00301E61">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301E61" w:rsidRPr="00ED4EFF" w14:paraId="6956E3FF" w14:textId="77777777" w:rsidTr="003C253B">
        <w:tc>
          <w:tcPr>
            <w:tcW w:w="10682" w:type="dxa"/>
          </w:tcPr>
          <w:p w14:paraId="29E24AA8" w14:textId="77777777" w:rsidR="00301E61" w:rsidRPr="00ED4EFF" w:rsidRDefault="00301E61" w:rsidP="003C253B">
            <w:pPr>
              <w:spacing w:after="0" w:line="240" w:lineRule="auto"/>
              <w:contextualSpacing/>
              <w:jc w:val="both"/>
              <w:rPr>
                <w:rFonts w:ascii="Times New Roman" w:hAnsi="Times New Roman"/>
                <w:sz w:val="24"/>
                <w:szCs w:val="24"/>
              </w:rPr>
            </w:pPr>
            <w:r w:rsidRPr="00ED4EFF">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4575AD17" w14:textId="77777777" w:rsidR="00301E61" w:rsidRDefault="00301E61" w:rsidP="00301E61">
      <w:pPr>
        <w:spacing w:after="0" w:line="240" w:lineRule="auto"/>
        <w:contextualSpacing/>
        <w:rPr>
          <w:rFonts w:ascii="Times New Roman" w:hAnsi="Times New Roman"/>
          <w:b/>
          <w:sz w:val="24"/>
          <w:szCs w:val="24"/>
        </w:rPr>
      </w:pPr>
    </w:p>
    <w:p w14:paraId="583AA2C6"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5C8376C5"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A. Condiții de îndeplinit pentru prezentarea la evaluare</w:t>
      </w:r>
    </w:p>
    <w:p w14:paraId="3A705289" w14:textId="77777777" w:rsidR="00301E61" w:rsidRDefault="00301E61" w:rsidP="00562247">
      <w:pPr>
        <w:snapToGrid w:val="0"/>
        <w:spacing w:after="0" w:line="240" w:lineRule="auto"/>
        <w:jc w:val="both"/>
        <w:rPr>
          <w:rFonts w:ascii="Times New Roman" w:hAnsi="Times New Roman"/>
          <w:bCs/>
          <w:sz w:val="24"/>
          <w:szCs w:val="24"/>
        </w:rPr>
      </w:pPr>
      <w:r>
        <w:rPr>
          <w:rFonts w:ascii="Times New Roman" w:hAnsi="Times New Roman"/>
          <w:sz w:val="24"/>
          <w:szCs w:val="24"/>
        </w:rPr>
        <w:t>Participare activă la activităţile individuale şi de grup în cadrul orelor, efectuarea proiectelor ca temă de casă.</w:t>
      </w:r>
    </w:p>
    <w:p w14:paraId="021B2BFD" w14:textId="77777777" w:rsidR="00301E61" w:rsidRDefault="00301E61" w:rsidP="00562247">
      <w:pPr>
        <w:spacing w:after="0" w:line="240" w:lineRule="auto"/>
        <w:jc w:val="both"/>
        <w:rPr>
          <w:rFonts w:ascii="Times New Roman" w:hAnsi="Times New Roman"/>
          <w:bCs/>
          <w:sz w:val="24"/>
          <w:szCs w:val="24"/>
        </w:rPr>
      </w:pPr>
      <w:r>
        <w:rPr>
          <w:rFonts w:ascii="Times New Roman" w:hAnsi="Times New Roman"/>
          <w:bCs/>
          <w:sz w:val="24"/>
          <w:szCs w:val="24"/>
        </w:rPr>
        <w:t>Punctualitatea – trimiterea temelor la termen.</w:t>
      </w:r>
    </w:p>
    <w:p w14:paraId="677330B2" w14:textId="77777777" w:rsidR="00301E61" w:rsidRDefault="00301E61" w:rsidP="00562247">
      <w:pPr>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Posibilitate de recuperare: teste suplimentare, </w:t>
      </w:r>
      <w:r>
        <w:rPr>
          <w:rFonts w:ascii="Times New Roman" w:hAnsi="Times New Roman"/>
          <w:bCs/>
          <w:noProof/>
          <w:sz w:val="24"/>
          <w:szCs w:val="24"/>
        </w:rPr>
        <w:t>dovada însuşirii cunoştinţelor</w:t>
      </w:r>
      <w:r>
        <w:rPr>
          <w:rFonts w:ascii="Times New Roman" w:hAnsi="Times New Roman"/>
          <w:bCs/>
          <w:sz w:val="24"/>
          <w:szCs w:val="24"/>
        </w:rPr>
        <w:t xml:space="preserve"> în cadrul altor grupe de același nivel.</w:t>
      </w:r>
    </w:p>
    <w:p w14:paraId="492007D0" w14:textId="77777777" w:rsidR="00301E61" w:rsidRDefault="00301E61" w:rsidP="00301E61">
      <w:pPr>
        <w:spacing w:after="0" w:line="240" w:lineRule="auto"/>
        <w:jc w:val="both"/>
        <w:rPr>
          <w:rFonts w:ascii="Times New Roman" w:hAnsi="Times New Roman"/>
          <w:b/>
          <w:sz w:val="24"/>
          <w:szCs w:val="24"/>
        </w:rPr>
      </w:pPr>
    </w:p>
    <w:p w14:paraId="6CD89DA9"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161"/>
        <w:gridCol w:w="3984"/>
        <w:gridCol w:w="2333"/>
        <w:gridCol w:w="2556"/>
      </w:tblGrid>
      <w:tr w:rsidR="00301E61" w:rsidRPr="00ED4EFF" w14:paraId="0AE7DB02" w14:textId="77777777" w:rsidTr="00562247">
        <w:tc>
          <w:tcPr>
            <w:tcW w:w="1809" w:type="dxa"/>
            <w:gridSpan w:val="2"/>
          </w:tcPr>
          <w:p w14:paraId="4D255A33"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3984" w:type="dxa"/>
            <w:shd w:val="clear" w:color="auto" w:fill="auto"/>
          </w:tcPr>
          <w:p w14:paraId="2D022F78" w14:textId="77777777" w:rsidR="00301E61" w:rsidRPr="00ED4EFF" w:rsidRDefault="00301E61" w:rsidP="003C253B">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 Criterii de evaluare</w:t>
            </w:r>
          </w:p>
        </w:tc>
        <w:tc>
          <w:tcPr>
            <w:tcW w:w="2333" w:type="dxa"/>
          </w:tcPr>
          <w:p w14:paraId="47E3D95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10.2. Metode de evaluare</w:t>
            </w:r>
          </w:p>
        </w:tc>
        <w:tc>
          <w:tcPr>
            <w:tcW w:w="2556" w:type="dxa"/>
          </w:tcPr>
          <w:p w14:paraId="0B16F5FE"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10.3. Pondere din nota finală</w:t>
            </w:r>
          </w:p>
        </w:tc>
      </w:tr>
      <w:tr w:rsidR="00301E61" w:rsidRPr="00ED4EFF" w14:paraId="001D6DA0" w14:textId="77777777" w:rsidTr="00562247">
        <w:trPr>
          <w:trHeight w:val="135"/>
        </w:trPr>
        <w:tc>
          <w:tcPr>
            <w:tcW w:w="1809" w:type="dxa"/>
            <w:gridSpan w:val="2"/>
          </w:tcPr>
          <w:p w14:paraId="7BC9850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3984" w:type="dxa"/>
            <w:shd w:val="clear" w:color="auto" w:fill="auto"/>
          </w:tcPr>
          <w:p w14:paraId="7D00A126" w14:textId="77777777" w:rsidR="00301E61" w:rsidRPr="00ED4EFF" w:rsidRDefault="00301E61" w:rsidP="003C253B">
            <w:pPr>
              <w:spacing w:after="0" w:line="240" w:lineRule="auto"/>
              <w:ind w:right="-20"/>
              <w:contextualSpacing/>
            </w:pPr>
          </w:p>
        </w:tc>
        <w:tc>
          <w:tcPr>
            <w:tcW w:w="2333" w:type="dxa"/>
          </w:tcPr>
          <w:p w14:paraId="1C331FB9" w14:textId="77777777" w:rsidR="00301E61" w:rsidRPr="00ED4EFF" w:rsidRDefault="00301E61" w:rsidP="003C253B">
            <w:pPr>
              <w:spacing w:after="0" w:line="240" w:lineRule="auto"/>
              <w:ind w:right="-20"/>
              <w:contextualSpacing/>
            </w:pPr>
          </w:p>
        </w:tc>
        <w:tc>
          <w:tcPr>
            <w:tcW w:w="2556" w:type="dxa"/>
          </w:tcPr>
          <w:p w14:paraId="7054CBDA" w14:textId="77777777" w:rsidR="00301E61" w:rsidRPr="00ED4EFF" w:rsidRDefault="00301E61" w:rsidP="003C253B">
            <w:pPr>
              <w:spacing w:after="0" w:line="240" w:lineRule="auto"/>
              <w:contextualSpacing/>
              <w:jc w:val="center"/>
              <w:rPr>
                <w:rFonts w:ascii="Times New Roman" w:hAnsi="Times New Roman"/>
                <w:sz w:val="24"/>
                <w:szCs w:val="24"/>
              </w:rPr>
            </w:pPr>
          </w:p>
        </w:tc>
      </w:tr>
      <w:tr w:rsidR="00301E61" w:rsidRPr="00ED4EFF" w14:paraId="414CBC2C" w14:textId="77777777" w:rsidTr="00562247">
        <w:trPr>
          <w:trHeight w:val="135"/>
        </w:trPr>
        <w:tc>
          <w:tcPr>
            <w:tcW w:w="648" w:type="dxa"/>
            <w:vMerge w:val="restart"/>
          </w:tcPr>
          <w:p w14:paraId="04033752" w14:textId="77777777" w:rsidR="00301E61" w:rsidRPr="00ED4EFF" w:rsidRDefault="00301E61" w:rsidP="003C253B">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0A6DEE01"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1161" w:type="dxa"/>
          </w:tcPr>
          <w:p w14:paraId="36505A77"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3984" w:type="dxa"/>
            <w:shd w:val="clear" w:color="auto" w:fill="auto"/>
          </w:tcPr>
          <w:p w14:paraId="43AB606F" w14:textId="77777777" w:rsidR="00301E61" w:rsidRPr="00ED4EFF" w:rsidRDefault="00301E61" w:rsidP="003C253B">
            <w:pPr>
              <w:spacing w:after="0" w:line="240" w:lineRule="auto"/>
              <w:ind w:right="-20"/>
              <w:contextualSpacing/>
            </w:pPr>
          </w:p>
        </w:tc>
        <w:tc>
          <w:tcPr>
            <w:tcW w:w="2333" w:type="dxa"/>
          </w:tcPr>
          <w:p w14:paraId="209F525A" w14:textId="77777777" w:rsidR="00301E61" w:rsidRPr="00ED4EFF" w:rsidRDefault="00301E61" w:rsidP="003C253B">
            <w:pPr>
              <w:spacing w:after="0" w:line="240" w:lineRule="auto"/>
              <w:ind w:right="-20"/>
              <w:contextualSpacing/>
            </w:pPr>
          </w:p>
        </w:tc>
        <w:tc>
          <w:tcPr>
            <w:tcW w:w="2556" w:type="dxa"/>
          </w:tcPr>
          <w:p w14:paraId="1B26F9E0" w14:textId="77777777" w:rsidR="00301E61" w:rsidRPr="00ED4EFF" w:rsidRDefault="00301E61" w:rsidP="003C253B">
            <w:pPr>
              <w:spacing w:after="0" w:line="240" w:lineRule="auto"/>
              <w:contextualSpacing/>
              <w:jc w:val="center"/>
              <w:rPr>
                <w:rFonts w:ascii="Times New Roman" w:hAnsi="Times New Roman"/>
                <w:sz w:val="24"/>
                <w:szCs w:val="24"/>
              </w:rPr>
            </w:pPr>
          </w:p>
        </w:tc>
      </w:tr>
      <w:tr w:rsidR="00301E61" w:rsidRPr="00ED4EFF" w14:paraId="2D3116B3" w14:textId="77777777" w:rsidTr="00562247">
        <w:trPr>
          <w:trHeight w:val="245"/>
        </w:trPr>
        <w:tc>
          <w:tcPr>
            <w:tcW w:w="648" w:type="dxa"/>
            <w:vMerge/>
          </w:tcPr>
          <w:p w14:paraId="37DBCDDC"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1161" w:type="dxa"/>
          </w:tcPr>
          <w:p w14:paraId="06753DA7" w14:textId="77777777" w:rsidR="00301E61" w:rsidRPr="00ED4EFF" w:rsidRDefault="00562247" w:rsidP="003C253B">
            <w:pPr>
              <w:spacing w:after="0" w:line="240" w:lineRule="auto"/>
              <w:ind w:right="-150"/>
              <w:contextualSpacing/>
              <w:rPr>
                <w:rFonts w:ascii="Times New Roman" w:hAnsi="Times New Roman"/>
                <w:sz w:val="24"/>
                <w:szCs w:val="24"/>
              </w:rPr>
            </w:pPr>
            <w:r>
              <w:rPr>
                <w:rFonts w:ascii="Times New Roman" w:hAnsi="Times New Roman"/>
                <w:sz w:val="24"/>
                <w:szCs w:val="24"/>
              </w:rPr>
              <w:t>Laborator</w:t>
            </w:r>
          </w:p>
        </w:tc>
        <w:tc>
          <w:tcPr>
            <w:tcW w:w="3984" w:type="dxa"/>
            <w:shd w:val="clear" w:color="auto" w:fill="auto"/>
          </w:tcPr>
          <w:p w14:paraId="5ACAE324" w14:textId="77777777" w:rsidR="00683D08" w:rsidRDefault="00683D08" w:rsidP="003C253B">
            <w:pPr>
              <w:spacing w:after="0" w:line="240" w:lineRule="auto"/>
              <w:rPr>
                <w:rFonts w:ascii="Times New Roman" w:hAnsi="Times New Roman"/>
                <w:sz w:val="24"/>
                <w:szCs w:val="24"/>
              </w:rPr>
            </w:pPr>
            <w:r>
              <w:rPr>
                <w:rFonts w:ascii="Times New Roman" w:hAnsi="Times New Roman"/>
                <w:sz w:val="24"/>
                <w:szCs w:val="24"/>
              </w:rPr>
              <w:t>Asimilarea cunoștințelor și corectitudinea răspunsurilor</w:t>
            </w:r>
            <w:r w:rsidR="00992323">
              <w:rPr>
                <w:rFonts w:ascii="Times New Roman" w:hAnsi="Times New Roman"/>
                <w:sz w:val="24"/>
                <w:szCs w:val="24"/>
              </w:rPr>
              <w:t>/traducerilor</w:t>
            </w:r>
          </w:p>
          <w:p w14:paraId="3478D41D" w14:textId="77777777" w:rsidR="00301E61" w:rsidRPr="00664353" w:rsidRDefault="00301E61" w:rsidP="003C253B">
            <w:pPr>
              <w:spacing w:after="0" w:line="240" w:lineRule="auto"/>
              <w:rPr>
                <w:rFonts w:ascii="Times New Roman" w:hAnsi="Times New Roman"/>
                <w:sz w:val="24"/>
                <w:szCs w:val="24"/>
              </w:rPr>
            </w:pPr>
            <w:r w:rsidRPr="00664353">
              <w:rPr>
                <w:rFonts w:ascii="Times New Roman" w:hAnsi="Times New Roman"/>
                <w:sz w:val="24"/>
                <w:szCs w:val="24"/>
              </w:rPr>
              <w:t xml:space="preserve">Participare activă </w:t>
            </w:r>
          </w:p>
          <w:p w14:paraId="1A6E35ED" w14:textId="77777777" w:rsidR="00301E61" w:rsidRPr="00ED4EFF" w:rsidRDefault="009D44C9" w:rsidP="003C253B">
            <w:pPr>
              <w:spacing w:after="0" w:line="240" w:lineRule="auto"/>
              <w:contextualSpacing/>
              <w:rPr>
                <w:rFonts w:ascii="Times New Roman" w:hAnsi="Times New Roman"/>
                <w:sz w:val="24"/>
                <w:szCs w:val="24"/>
              </w:rPr>
            </w:pPr>
            <w:r>
              <w:rPr>
                <w:rFonts w:ascii="Times New Roman" w:hAnsi="Times New Roman"/>
                <w:sz w:val="24"/>
                <w:szCs w:val="24"/>
              </w:rPr>
              <w:t>Frecvența</w:t>
            </w:r>
          </w:p>
        </w:tc>
        <w:tc>
          <w:tcPr>
            <w:tcW w:w="2333" w:type="dxa"/>
          </w:tcPr>
          <w:p w14:paraId="11179353" w14:textId="77777777" w:rsidR="00301E61" w:rsidRDefault="00683D08" w:rsidP="003C253B">
            <w:pPr>
              <w:spacing w:after="0" w:line="240" w:lineRule="auto"/>
              <w:contextualSpacing/>
              <w:rPr>
                <w:rFonts w:ascii="Times New Roman" w:hAnsi="Times New Roman"/>
                <w:sz w:val="24"/>
                <w:szCs w:val="24"/>
              </w:rPr>
            </w:pPr>
            <w:r>
              <w:rPr>
                <w:rFonts w:ascii="Times New Roman" w:hAnsi="Times New Roman"/>
                <w:sz w:val="24"/>
                <w:szCs w:val="24"/>
              </w:rPr>
              <w:t>Test de evaluare finală</w:t>
            </w:r>
          </w:p>
          <w:p w14:paraId="507BA2E7" w14:textId="77777777" w:rsidR="00562247" w:rsidRDefault="00562247" w:rsidP="003C253B">
            <w:pPr>
              <w:spacing w:after="0" w:line="240" w:lineRule="auto"/>
              <w:contextualSpacing/>
              <w:rPr>
                <w:rFonts w:ascii="Times New Roman" w:hAnsi="Times New Roman"/>
                <w:sz w:val="24"/>
                <w:szCs w:val="24"/>
              </w:rPr>
            </w:pPr>
          </w:p>
          <w:p w14:paraId="32256A42" w14:textId="77777777" w:rsidR="00683D08" w:rsidRPr="00ED4EFF" w:rsidRDefault="00683D08" w:rsidP="003C253B">
            <w:pPr>
              <w:spacing w:after="0" w:line="240" w:lineRule="auto"/>
              <w:contextualSpacing/>
              <w:rPr>
                <w:rFonts w:ascii="Times New Roman" w:hAnsi="Times New Roman"/>
                <w:sz w:val="24"/>
                <w:szCs w:val="24"/>
              </w:rPr>
            </w:pPr>
            <w:r>
              <w:rPr>
                <w:rFonts w:ascii="Times New Roman" w:hAnsi="Times New Roman"/>
                <w:sz w:val="24"/>
                <w:szCs w:val="24"/>
              </w:rPr>
              <w:t>Evaluare pe parcurs</w:t>
            </w:r>
          </w:p>
        </w:tc>
        <w:tc>
          <w:tcPr>
            <w:tcW w:w="2556" w:type="dxa"/>
          </w:tcPr>
          <w:p w14:paraId="606A46DB" w14:textId="77777777" w:rsidR="00301E61"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7</w:t>
            </w:r>
            <w:r w:rsidR="00301E61" w:rsidRPr="00ED4EFF">
              <w:rPr>
                <w:rFonts w:ascii="Times New Roman" w:hAnsi="Times New Roman"/>
                <w:sz w:val="24"/>
                <w:szCs w:val="24"/>
              </w:rPr>
              <w:t>0%</w:t>
            </w:r>
          </w:p>
          <w:p w14:paraId="682D3A70" w14:textId="77777777" w:rsidR="00683D08" w:rsidRDefault="00683D08" w:rsidP="003C253B">
            <w:pPr>
              <w:spacing w:after="0" w:line="240" w:lineRule="auto"/>
              <w:contextualSpacing/>
              <w:jc w:val="center"/>
              <w:rPr>
                <w:rFonts w:ascii="Times New Roman" w:hAnsi="Times New Roman"/>
                <w:sz w:val="24"/>
                <w:szCs w:val="24"/>
              </w:rPr>
            </w:pPr>
          </w:p>
          <w:p w14:paraId="2A27D6B2" w14:textId="77777777" w:rsidR="00562247" w:rsidRDefault="00562247" w:rsidP="003C253B">
            <w:pPr>
              <w:spacing w:after="0" w:line="240" w:lineRule="auto"/>
              <w:contextualSpacing/>
              <w:jc w:val="center"/>
              <w:rPr>
                <w:rFonts w:ascii="Times New Roman" w:hAnsi="Times New Roman"/>
                <w:sz w:val="24"/>
                <w:szCs w:val="24"/>
              </w:rPr>
            </w:pPr>
          </w:p>
          <w:p w14:paraId="556435BE" w14:textId="77777777" w:rsidR="00683D08"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30%</w:t>
            </w:r>
          </w:p>
          <w:p w14:paraId="006E9404" w14:textId="77777777" w:rsidR="00683D08" w:rsidRPr="00ED4EFF" w:rsidRDefault="00683D08" w:rsidP="003C253B">
            <w:pPr>
              <w:spacing w:after="0" w:line="240" w:lineRule="auto"/>
              <w:contextualSpacing/>
              <w:jc w:val="center"/>
              <w:rPr>
                <w:rFonts w:ascii="Times New Roman" w:hAnsi="Times New Roman"/>
                <w:sz w:val="24"/>
                <w:szCs w:val="24"/>
              </w:rPr>
            </w:pPr>
          </w:p>
        </w:tc>
      </w:tr>
      <w:tr w:rsidR="00301E61" w:rsidRPr="00ED4EFF" w14:paraId="7D9A72D2" w14:textId="77777777" w:rsidTr="003C253B">
        <w:tc>
          <w:tcPr>
            <w:tcW w:w="10682" w:type="dxa"/>
            <w:gridSpan w:val="5"/>
          </w:tcPr>
          <w:p w14:paraId="4F40A22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301E61" w:rsidRPr="00ED4EFF" w14:paraId="75DC6B50" w14:textId="77777777" w:rsidTr="003C253B">
        <w:tc>
          <w:tcPr>
            <w:tcW w:w="10682" w:type="dxa"/>
            <w:gridSpan w:val="5"/>
          </w:tcPr>
          <w:p w14:paraId="2933DBF9" w14:textId="77777777" w:rsidR="00301E61" w:rsidRPr="00B072F8" w:rsidRDefault="00301E61" w:rsidP="003C253B">
            <w:pPr>
              <w:spacing w:after="0" w:line="240" w:lineRule="auto"/>
              <w:ind w:right="-20"/>
              <w:contextualSpacing/>
              <w:rPr>
                <w:rFonts w:ascii="Times New Roman" w:hAnsi="Times New Roman"/>
                <w:noProof/>
                <w:sz w:val="24"/>
                <w:szCs w:val="24"/>
              </w:rPr>
            </w:pPr>
            <w:r w:rsidRPr="00B072F8">
              <w:rPr>
                <w:rFonts w:ascii="Times New Roman" w:hAnsi="Times New Roman"/>
                <w:noProof/>
                <w:spacing w:val="1"/>
                <w:sz w:val="24"/>
                <w:szCs w:val="24"/>
              </w:rPr>
              <w:t>S</w:t>
            </w:r>
            <w:r w:rsidRPr="00B072F8">
              <w:rPr>
                <w:rFonts w:ascii="Times New Roman" w:hAnsi="Times New Roman"/>
                <w:noProof/>
                <w:sz w:val="24"/>
                <w:szCs w:val="24"/>
              </w:rPr>
              <w:t>tand</w:t>
            </w:r>
            <w:r w:rsidRPr="00B072F8">
              <w:rPr>
                <w:rFonts w:ascii="Times New Roman" w:hAnsi="Times New Roman"/>
                <w:noProof/>
                <w:spacing w:val="-1"/>
                <w:sz w:val="24"/>
                <w:szCs w:val="24"/>
              </w:rPr>
              <w:t>a</w:t>
            </w:r>
            <w:r w:rsidRPr="00B072F8">
              <w:rPr>
                <w:rFonts w:ascii="Times New Roman" w:hAnsi="Times New Roman"/>
                <w:noProof/>
                <w:sz w:val="24"/>
                <w:szCs w:val="24"/>
              </w:rPr>
              <w:t>rd minim de p</w:t>
            </w:r>
            <w:r w:rsidRPr="00B072F8">
              <w:rPr>
                <w:rFonts w:ascii="Times New Roman" w:hAnsi="Times New Roman"/>
                <w:noProof/>
                <w:spacing w:val="-1"/>
                <w:sz w:val="24"/>
                <w:szCs w:val="24"/>
              </w:rPr>
              <w:t>e</w:t>
            </w:r>
            <w:r w:rsidRPr="00B072F8">
              <w:rPr>
                <w:rFonts w:ascii="Times New Roman" w:hAnsi="Times New Roman"/>
                <w:noProof/>
                <w:sz w:val="24"/>
                <w:szCs w:val="24"/>
              </w:rPr>
              <w:t>r</w:t>
            </w:r>
            <w:r w:rsidRPr="00B072F8">
              <w:rPr>
                <w:rFonts w:ascii="Times New Roman" w:hAnsi="Times New Roman"/>
                <w:noProof/>
                <w:spacing w:val="-1"/>
                <w:sz w:val="24"/>
                <w:szCs w:val="24"/>
              </w:rPr>
              <w:t>f</w:t>
            </w:r>
            <w:r w:rsidRPr="00B072F8">
              <w:rPr>
                <w:rFonts w:ascii="Times New Roman" w:hAnsi="Times New Roman"/>
                <w:noProof/>
                <w:sz w:val="24"/>
                <w:szCs w:val="24"/>
              </w:rPr>
              <w:t>o</w:t>
            </w:r>
            <w:r w:rsidRPr="00B072F8">
              <w:rPr>
                <w:rFonts w:ascii="Times New Roman" w:hAnsi="Times New Roman"/>
                <w:noProof/>
                <w:spacing w:val="-1"/>
                <w:sz w:val="24"/>
                <w:szCs w:val="24"/>
              </w:rPr>
              <w:t>r</w:t>
            </w:r>
            <w:r w:rsidRPr="00B072F8">
              <w:rPr>
                <w:rFonts w:ascii="Times New Roman" w:hAnsi="Times New Roman"/>
                <w:noProof/>
                <w:sz w:val="24"/>
                <w:szCs w:val="24"/>
              </w:rPr>
              <w:t>man</w:t>
            </w:r>
            <w:r w:rsidRPr="00B072F8">
              <w:rPr>
                <w:rFonts w:ascii="Times New Roman" w:hAnsi="Times New Roman"/>
                <w:noProof/>
                <w:spacing w:val="2"/>
                <w:sz w:val="24"/>
                <w:szCs w:val="24"/>
              </w:rPr>
              <w:t>ţ</w:t>
            </w:r>
            <w:r w:rsidRPr="00B072F8">
              <w:rPr>
                <w:rFonts w:ascii="Times New Roman" w:hAnsi="Times New Roman"/>
                <w:noProof/>
                <w:spacing w:val="1"/>
                <w:sz w:val="24"/>
                <w:szCs w:val="24"/>
              </w:rPr>
              <w:t>ă: 50%</w:t>
            </w:r>
          </w:p>
          <w:p w14:paraId="458AB8B2" w14:textId="77777777" w:rsidR="00301E61" w:rsidRPr="00ED4EFF" w:rsidRDefault="00301E61" w:rsidP="003C253B">
            <w:pPr>
              <w:spacing w:after="0" w:line="240" w:lineRule="auto"/>
              <w:contextualSpacing/>
              <w:rPr>
                <w:noProof/>
              </w:rPr>
            </w:pPr>
            <w:r w:rsidRPr="00664353">
              <w:rPr>
                <w:rFonts w:ascii="Times New Roman" w:hAnsi="Times New Roman"/>
                <w:noProof/>
                <w:sz w:val="24"/>
                <w:szCs w:val="24"/>
              </w:rPr>
              <w:t>Îndeplinirea activităţilor didactice obligatorii şi achiziţionarea competenţelor minimale</w:t>
            </w:r>
            <w:r>
              <w:rPr>
                <w:rFonts w:ascii="Times New Roman" w:hAnsi="Times New Roman"/>
                <w:noProof/>
                <w:sz w:val="24"/>
                <w:szCs w:val="24"/>
              </w:rPr>
              <w:t xml:space="preserve"> (50%)</w:t>
            </w:r>
            <w:r w:rsidRPr="00664353">
              <w:rPr>
                <w:rFonts w:ascii="Times New Roman" w:hAnsi="Times New Roman"/>
                <w:noProof/>
                <w:sz w:val="24"/>
                <w:szCs w:val="24"/>
              </w:rPr>
              <w:t>.</w:t>
            </w:r>
          </w:p>
        </w:tc>
      </w:tr>
    </w:tbl>
    <w:p w14:paraId="240DD66C" w14:textId="77777777" w:rsidR="00301E61" w:rsidRPr="00ED4EFF" w:rsidRDefault="00301E61" w:rsidP="00301E61">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616D6" w:rsidRPr="00D616D6" w14:paraId="1F202C71" w14:textId="77777777" w:rsidTr="00BC5CED">
        <w:trPr>
          <w:trHeight w:val="952"/>
        </w:trPr>
        <w:tc>
          <w:tcPr>
            <w:tcW w:w="2250" w:type="dxa"/>
          </w:tcPr>
          <w:p w14:paraId="42CBF806" w14:textId="77777777" w:rsidR="00D616D6" w:rsidRPr="00D616D6" w:rsidRDefault="00D616D6" w:rsidP="00BC5CED">
            <w:pPr>
              <w:contextualSpacing/>
              <w:rPr>
                <w:rFonts w:ascii="Times New Roman" w:hAnsi="Times New Roman"/>
                <w:szCs w:val="24"/>
                <w:lang w:val="ro-RO"/>
              </w:rPr>
            </w:pPr>
          </w:p>
        </w:tc>
        <w:tc>
          <w:tcPr>
            <w:tcW w:w="4140" w:type="dxa"/>
          </w:tcPr>
          <w:p w14:paraId="25F6D21A" w14:textId="77777777" w:rsidR="00D616D6" w:rsidRPr="00D616D6" w:rsidRDefault="00D616D6" w:rsidP="00BC5CED">
            <w:pPr>
              <w:contextualSpacing/>
              <w:rPr>
                <w:rFonts w:ascii="Times New Roman" w:hAnsi="Times New Roman"/>
                <w:szCs w:val="24"/>
                <w:lang w:val="ro-RO"/>
              </w:rPr>
            </w:pPr>
            <w:r w:rsidRPr="00D616D6">
              <w:rPr>
                <w:rFonts w:ascii="Times New Roman" w:hAnsi="Times New Roman"/>
                <w:szCs w:val="24"/>
                <w:lang w:val="ro-RO"/>
              </w:rPr>
              <w:t>Semnătura titularului disciplinei:</w:t>
            </w:r>
          </w:p>
        </w:tc>
        <w:tc>
          <w:tcPr>
            <w:tcW w:w="4066" w:type="dxa"/>
          </w:tcPr>
          <w:p w14:paraId="08E6F3B5" w14:textId="77777777" w:rsidR="00D616D6" w:rsidRPr="00D616D6" w:rsidRDefault="00D616D6" w:rsidP="00BC5CED">
            <w:pPr>
              <w:contextualSpacing/>
              <w:rPr>
                <w:rFonts w:ascii="Times New Roman" w:hAnsi="Times New Roman"/>
                <w:szCs w:val="24"/>
                <w:lang w:val="ro-RO"/>
              </w:rPr>
            </w:pPr>
            <w:r w:rsidRPr="00D616D6">
              <w:rPr>
                <w:rFonts w:ascii="Times New Roman" w:hAnsi="Times New Roman"/>
                <w:szCs w:val="24"/>
                <w:lang w:val="ro-RO"/>
              </w:rPr>
              <w:t>Semnătura titularului/rilor de aplicații:</w:t>
            </w:r>
          </w:p>
        </w:tc>
      </w:tr>
      <w:tr w:rsidR="00D616D6" w:rsidRPr="00D616D6" w14:paraId="2BA3E489" w14:textId="77777777" w:rsidTr="00BC5CED">
        <w:trPr>
          <w:trHeight w:val="952"/>
        </w:trPr>
        <w:tc>
          <w:tcPr>
            <w:tcW w:w="2250" w:type="dxa"/>
          </w:tcPr>
          <w:p w14:paraId="30559BAE" w14:textId="77777777" w:rsidR="00D616D6" w:rsidRPr="00D616D6" w:rsidRDefault="00D616D6" w:rsidP="00BC5CED">
            <w:pPr>
              <w:contextualSpacing/>
              <w:rPr>
                <w:rFonts w:ascii="Times New Roman" w:hAnsi="Times New Roman"/>
                <w:szCs w:val="24"/>
                <w:lang w:val="ro-RO"/>
              </w:rPr>
            </w:pPr>
            <w:r w:rsidRPr="00D616D6">
              <w:rPr>
                <w:rFonts w:ascii="Times New Roman" w:hAnsi="Times New Roman"/>
                <w:szCs w:val="24"/>
                <w:lang w:val="ro-RO"/>
              </w:rPr>
              <w:t xml:space="preserve">Data: </w:t>
            </w:r>
            <w:r w:rsidRPr="00D616D6">
              <w:rPr>
                <w:rFonts w:ascii="Times New Roman" w:hAnsi="Times New Roman"/>
                <w:szCs w:val="24"/>
              </w:rPr>
              <w:t>16. 09. 2019</w:t>
            </w:r>
          </w:p>
        </w:tc>
        <w:tc>
          <w:tcPr>
            <w:tcW w:w="4140" w:type="dxa"/>
          </w:tcPr>
          <w:p w14:paraId="5F4237A1" w14:textId="77777777" w:rsidR="00D616D6" w:rsidRPr="00D616D6" w:rsidRDefault="00D616D6" w:rsidP="00BC5CED">
            <w:pPr>
              <w:contextualSpacing/>
              <w:rPr>
                <w:rFonts w:ascii="Times New Roman" w:hAnsi="Times New Roman"/>
                <w:szCs w:val="24"/>
                <w:lang w:val="ro-RO"/>
              </w:rPr>
            </w:pPr>
            <w:r w:rsidRPr="00D616D6">
              <w:rPr>
                <w:rFonts w:ascii="Times New Roman" w:hAnsi="Times New Roman"/>
                <w:szCs w:val="24"/>
                <w:lang w:val="ro-RO"/>
              </w:rPr>
              <w:t>Semnătura directorului de departament:</w:t>
            </w:r>
          </w:p>
        </w:tc>
        <w:tc>
          <w:tcPr>
            <w:tcW w:w="4066" w:type="dxa"/>
          </w:tcPr>
          <w:p w14:paraId="0A5CF807" w14:textId="77777777" w:rsidR="00D616D6" w:rsidRPr="00D616D6" w:rsidRDefault="00D616D6" w:rsidP="00BC5CED">
            <w:pPr>
              <w:contextualSpacing/>
              <w:rPr>
                <w:rFonts w:ascii="Times New Roman" w:hAnsi="Times New Roman"/>
                <w:szCs w:val="24"/>
                <w:lang w:val="ro-RO"/>
              </w:rPr>
            </w:pPr>
            <w:r w:rsidRPr="00D616D6">
              <w:rPr>
                <w:rFonts w:ascii="Times New Roman" w:hAnsi="Times New Roman"/>
                <w:szCs w:val="24"/>
                <w:lang w:val="ro-RO"/>
              </w:rPr>
              <w:t>Semnătura coordonatorului programului de studii:</w:t>
            </w:r>
          </w:p>
        </w:tc>
      </w:tr>
    </w:tbl>
    <w:p w14:paraId="5525B648" w14:textId="70F2456F" w:rsidR="00D616D6" w:rsidRPr="00D616D6" w:rsidRDefault="00D616D6" w:rsidP="00D616D6">
      <w:pPr>
        <w:tabs>
          <w:tab w:val="left" w:pos="1935"/>
        </w:tabs>
        <w:rPr>
          <w:rFonts w:ascii="Times New Roman" w:hAnsi="Times New Roman"/>
          <w:sz w:val="24"/>
          <w:szCs w:val="24"/>
        </w:rPr>
      </w:pPr>
    </w:p>
    <w:sectPr w:rsidR="00D616D6" w:rsidRPr="00D616D6" w:rsidSect="00301E61">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179C9" w14:textId="77777777" w:rsidR="000268E4" w:rsidRDefault="000268E4" w:rsidP="00D616D6">
      <w:pPr>
        <w:spacing w:after="0" w:line="240" w:lineRule="auto"/>
      </w:pPr>
      <w:r>
        <w:separator/>
      </w:r>
    </w:p>
  </w:endnote>
  <w:endnote w:type="continuationSeparator" w:id="0">
    <w:p w14:paraId="101A7AE9" w14:textId="77777777" w:rsidR="000268E4" w:rsidRDefault="000268E4" w:rsidP="00D61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268751"/>
      <w:docPartObj>
        <w:docPartGallery w:val="Page Numbers (Bottom of Page)"/>
        <w:docPartUnique/>
      </w:docPartObj>
    </w:sdtPr>
    <w:sdtEndPr>
      <w:rPr>
        <w:noProof/>
      </w:rPr>
    </w:sdtEndPr>
    <w:sdtContent>
      <w:p w14:paraId="45E7A400" w14:textId="6C7BFC10" w:rsidR="00D616D6" w:rsidRDefault="00D616D6" w:rsidP="00D616D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7B03C" w14:textId="77777777" w:rsidR="000268E4" w:rsidRDefault="000268E4" w:rsidP="00D616D6">
      <w:pPr>
        <w:spacing w:after="0" w:line="240" w:lineRule="auto"/>
      </w:pPr>
      <w:r>
        <w:separator/>
      </w:r>
    </w:p>
  </w:footnote>
  <w:footnote w:type="continuationSeparator" w:id="0">
    <w:p w14:paraId="129789E4" w14:textId="77777777" w:rsidR="000268E4" w:rsidRDefault="000268E4" w:rsidP="00D61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2E156" w14:textId="2D751AD6" w:rsidR="00D616D6" w:rsidRPr="00D616D6" w:rsidRDefault="00D616D6" w:rsidP="00D616D6">
    <w:pPr>
      <w:pStyle w:val="Header"/>
      <w:jc w:val="right"/>
      <w:rPr>
        <w:rFonts w:ascii="Times New Roman" w:hAnsi="Times New Roman"/>
        <w:sz w:val="16"/>
        <w:szCs w:val="16"/>
      </w:rPr>
    </w:pPr>
    <w:r w:rsidRPr="00D616D6">
      <w:rPr>
        <w:rFonts w:ascii="Times New Roman" w:hAnsi="Times New Roman"/>
        <w:sz w:val="16"/>
        <w:szCs w:val="16"/>
      </w:rPr>
      <w:fldChar w:fldCharType="begin"/>
    </w:r>
    <w:r w:rsidRPr="00D616D6">
      <w:rPr>
        <w:rFonts w:ascii="Times New Roman" w:hAnsi="Times New Roman"/>
        <w:sz w:val="16"/>
        <w:szCs w:val="16"/>
      </w:rPr>
      <w:instrText xml:space="preserve"> FILENAME \* MERGEFORMAT </w:instrText>
    </w:r>
    <w:r w:rsidRPr="00D616D6">
      <w:rPr>
        <w:rFonts w:ascii="Times New Roman" w:hAnsi="Times New Roman"/>
        <w:sz w:val="16"/>
        <w:szCs w:val="16"/>
      </w:rPr>
      <w:fldChar w:fldCharType="separate"/>
    </w:r>
    <w:r w:rsidR="009D2AC3">
      <w:rPr>
        <w:rFonts w:ascii="Times New Roman" w:hAnsi="Times New Roman"/>
        <w:noProof/>
        <w:sz w:val="16"/>
        <w:szCs w:val="16"/>
      </w:rPr>
      <w:t>3.3.6 FD 4.15 TAC2MR 19-20.2 SS</w:t>
    </w:r>
    <w:r w:rsidRPr="00D616D6">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84346"/>
    <w:multiLevelType w:val="hybridMultilevel"/>
    <w:tmpl w:val="3F6461CA"/>
    <w:lvl w:ilvl="0" w:tplc="E142232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606849"/>
    <w:multiLevelType w:val="hybridMultilevel"/>
    <w:tmpl w:val="5C848602"/>
    <w:lvl w:ilvl="0" w:tplc="BFCED036">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AF14F03"/>
    <w:multiLevelType w:val="hybridMultilevel"/>
    <w:tmpl w:val="CEFE7F94"/>
    <w:lvl w:ilvl="0" w:tplc="3550B52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E253AD7"/>
    <w:multiLevelType w:val="hybridMultilevel"/>
    <w:tmpl w:val="68A87C0E"/>
    <w:lvl w:ilvl="0" w:tplc="30082DB8">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FB578E8"/>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6D1227"/>
    <w:multiLevelType w:val="hybridMultilevel"/>
    <w:tmpl w:val="13EA4F3A"/>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7" w15:restartNumberingAfterBreak="0">
    <w:nsid w:val="42BC6DCD"/>
    <w:multiLevelType w:val="hybridMultilevel"/>
    <w:tmpl w:val="64BE655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2BE40D7"/>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233171"/>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B20AC9"/>
    <w:multiLevelType w:val="hybridMultilevel"/>
    <w:tmpl w:val="98847A98"/>
    <w:lvl w:ilvl="0" w:tplc="B7280E9A">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657638F"/>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F813A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562A8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5B13CA"/>
    <w:multiLevelType w:val="hybridMultilevel"/>
    <w:tmpl w:val="8ABAA9C4"/>
    <w:lvl w:ilvl="0" w:tplc="50100BA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2"/>
  </w:num>
  <w:num w:numId="9">
    <w:abstractNumId w:val="13"/>
  </w:num>
  <w:num w:numId="10">
    <w:abstractNumId w:val="8"/>
  </w:num>
  <w:num w:numId="11">
    <w:abstractNumId w:val="10"/>
  </w:num>
  <w:num w:numId="12">
    <w:abstractNumId w:val="4"/>
  </w:num>
  <w:num w:numId="13">
    <w:abstractNumId w:val="3"/>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1E61"/>
    <w:rsid w:val="0000761F"/>
    <w:rsid w:val="000268E4"/>
    <w:rsid w:val="0007425B"/>
    <w:rsid w:val="00090E33"/>
    <w:rsid w:val="000C3615"/>
    <w:rsid w:val="00192085"/>
    <w:rsid w:val="001A4045"/>
    <w:rsid w:val="00266082"/>
    <w:rsid w:val="00301E61"/>
    <w:rsid w:val="003930FE"/>
    <w:rsid w:val="00562247"/>
    <w:rsid w:val="00592CF9"/>
    <w:rsid w:val="00683D08"/>
    <w:rsid w:val="006A0684"/>
    <w:rsid w:val="007C4862"/>
    <w:rsid w:val="007E5522"/>
    <w:rsid w:val="008D1913"/>
    <w:rsid w:val="008D1E9E"/>
    <w:rsid w:val="00992323"/>
    <w:rsid w:val="009D2AC3"/>
    <w:rsid w:val="009D44C9"/>
    <w:rsid w:val="00BE4F76"/>
    <w:rsid w:val="00C24D53"/>
    <w:rsid w:val="00C871AF"/>
    <w:rsid w:val="00D52021"/>
    <w:rsid w:val="00D616D6"/>
    <w:rsid w:val="00D61DF3"/>
    <w:rsid w:val="00DB0935"/>
    <w:rsid w:val="00E142C9"/>
    <w:rsid w:val="00F94E4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B16A3"/>
  <w15:docId w15:val="{A5B76BC1-5116-497A-9BB1-BAF51713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6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E61"/>
    <w:pPr>
      <w:ind w:left="720"/>
      <w:contextualSpacing/>
    </w:pPr>
  </w:style>
  <w:style w:type="character" w:styleId="Hyperlink">
    <w:name w:val="Hyperlink"/>
    <w:basedOn w:val="DefaultParagraphFont"/>
    <w:uiPriority w:val="99"/>
    <w:unhideWhenUsed/>
    <w:rsid w:val="00301E61"/>
    <w:rPr>
      <w:color w:val="0000FF" w:themeColor="hyperlink"/>
      <w:u w:val="single"/>
    </w:rPr>
  </w:style>
  <w:style w:type="character" w:customStyle="1" w:styleId="xc">
    <w:name w:val="xc"/>
    <w:basedOn w:val="DefaultParagraphFont"/>
    <w:rsid w:val="00301E61"/>
  </w:style>
  <w:style w:type="character" w:customStyle="1" w:styleId="apple-converted-space">
    <w:name w:val="apple-converted-space"/>
    <w:basedOn w:val="DefaultParagraphFont"/>
    <w:rsid w:val="00301E61"/>
  </w:style>
  <w:style w:type="paragraph" w:styleId="Header">
    <w:name w:val="header"/>
    <w:basedOn w:val="Normal"/>
    <w:link w:val="HeaderChar"/>
    <w:uiPriority w:val="99"/>
    <w:unhideWhenUsed/>
    <w:rsid w:val="00D616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6D6"/>
    <w:rPr>
      <w:rFonts w:ascii="Calibri" w:eastAsia="Calibri" w:hAnsi="Calibri" w:cs="Times New Roman"/>
    </w:rPr>
  </w:style>
  <w:style w:type="paragraph" w:styleId="Footer">
    <w:name w:val="footer"/>
    <w:basedOn w:val="Normal"/>
    <w:link w:val="FooterChar"/>
    <w:uiPriority w:val="99"/>
    <w:unhideWhenUsed/>
    <w:rsid w:val="00D616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6D6"/>
    <w:rPr>
      <w:rFonts w:ascii="Calibri" w:eastAsia="Calibri" w:hAnsi="Calibri" w:cs="Times New Roman"/>
    </w:rPr>
  </w:style>
  <w:style w:type="table" w:styleId="TableGrid">
    <w:name w:val="Table Grid"/>
    <w:basedOn w:val="TableNormal"/>
    <w:uiPriority w:val="59"/>
    <w:rsid w:val="00D616D6"/>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ippide.ro/persoane/Volume/E.%20Munteanu_Introducere.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books.unibuc.ro/filologie/olga/1.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memoq.com/" TargetMode="External"/><Relationship Id="rId4" Type="http://schemas.openxmlformats.org/officeDocument/2006/relationships/webSettings" Target="webSettings.xml"/><Relationship Id="rId9" Type="http://schemas.openxmlformats.org/officeDocument/2006/relationships/hyperlink" Target="http://ebooks.unibuc.ro/filologie/dindelegan/23.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17</cp:revision>
  <cp:lastPrinted>2019-11-18T19:43:00Z</cp:lastPrinted>
  <dcterms:created xsi:type="dcterms:W3CDTF">2017-10-01T07:55:00Z</dcterms:created>
  <dcterms:modified xsi:type="dcterms:W3CDTF">2019-11-18T19:43:00Z</dcterms:modified>
</cp:coreProperties>
</file>