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0FEA2" w14:textId="77777777" w:rsidR="008027E9" w:rsidRPr="00FF4935" w:rsidRDefault="008027E9" w:rsidP="000D0B28">
      <w:pPr>
        <w:jc w:val="center"/>
        <w:rPr>
          <w:b/>
          <w:caps/>
          <w:sz w:val="28"/>
          <w:szCs w:val="28"/>
          <w:lang w:val="ro-RO"/>
        </w:rPr>
      </w:pPr>
      <w:bookmarkStart w:id="0" w:name="_GoBack"/>
      <w:bookmarkEnd w:id="0"/>
      <w:r w:rsidRPr="00FF4935">
        <w:rPr>
          <w:b/>
          <w:caps/>
          <w:sz w:val="28"/>
          <w:szCs w:val="28"/>
          <w:lang w:val="ro-RO"/>
        </w:rPr>
        <w:t>fi</w:t>
      </w:r>
      <w:r w:rsidR="00BD761A" w:rsidRPr="00FF4935">
        <w:rPr>
          <w:b/>
          <w:caps/>
          <w:sz w:val="28"/>
          <w:szCs w:val="28"/>
          <w:lang w:val="ro-RO"/>
        </w:rPr>
        <w:t>ș</w:t>
      </w:r>
      <w:r w:rsidRPr="00FF4935">
        <w:rPr>
          <w:b/>
          <w:caps/>
          <w:sz w:val="28"/>
          <w:szCs w:val="28"/>
          <w:lang w:val="ro-RO"/>
        </w:rPr>
        <w:t>a disciplinei</w:t>
      </w:r>
    </w:p>
    <w:p w14:paraId="5A6FF227" w14:textId="77777777" w:rsidR="009432F9" w:rsidRPr="00FF4935" w:rsidRDefault="009432F9" w:rsidP="000D0B28">
      <w:pPr>
        <w:rPr>
          <w:b/>
          <w:lang w:val="ro-RO"/>
        </w:rPr>
      </w:pPr>
      <w:r w:rsidRPr="00FF4935">
        <w:rPr>
          <w:b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5"/>
        <w:gridCol w:w="5961"/>
      </w:tblGrid>
      <w:tr w:rsidR="008027E9" w:rsidRPr="00FF4935" w14:paraId="3A276BF8" w14:textId="77777777" w:rsidTr="000E48AE">
        <w:tc>
          <w:tcPr>
            <w:tcW w:w="4495" w:type="dxa"/>
          </w:tcPr>
          <w:p w14:paraId="13A9A8AC" w14:textId="77777777" w:rsidR="008027E9" w:rsidRPr="00FF4935" w:rsidRDefault="009432F9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 xml:space="preserve">1.1. </w:t>
            </w:r>
            <w:r w:rsidR="008027E9" w:rsidRPr="00FF4935">
              <w:rPr>
                <w:lang w:val="ro-RO"/>
              </w:rPr>
              <w:t>Institu</w:t>
            </w:r>
            <w:r w:rsidR="00BD761A" w:rsidRPr="00FF4935">
              <w:rPr>
                <w:lang w:val="ro-RO"/>
              </w:rPr>
              <w:t>ț</w:t>
            </w:r>
            <w:r w:rsidR="008027E9" w:rsidRPr="00FF4935">
              <w:rPr>
                <w:lang w:val="ro-RO"/>
              </w:rPr>
              <w:t>ia de învă</w:t>
            </w:r>
            <w:r w:rsidR="00BD761A" w:rsidRPr="00FF4935">
              <w:rPr>
                <w:lang w:val="ro-RO"/>
              </w:rPr>
              <w:t>ț</w:t>
            </w:r>
            <w:r w:rsidR="008027E9" w:rsidRPr="00FF4935">
              <w:rPr>
                <w:lang w:val="ro-RO"/>
              </w:rPr>
              <w:t>ământ superior</w:t>
            </w:r>
          </w:p>
        </w:tc>
        <w:tc>
          <w:tcPr>
            <w:tcW w:w="5961" w:type="dxa"/>
          </w:tcPr>
          <w:p w14:paraId="6EB8948A" w14:textId="68A09E74" w:rsidR="008027E9" w:rsidRPr="00FF4935" w:rsidRDefault="00C332A4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 xml:space="preserve">Universitatea </w:t>
            </w:r>
            <w:r w:rsidR="00457C3D">
              <w:rPr>
                <w:lang w:val="ro-RO"/>
              </w:rPr>
              <w:t>„</w:t>
            </w:r>
            <w:r w:rsidRPr="00FF4935">
              <w:rPr>
                <w:lang w:val="ro-RO"/>
              </w:rPr>
              <w:t>Sapientia</w:t>
            </w:r>
            <w:r w:rsidR="00457C3D">
              <w:rPr>
                <w:lang w:val="ro-RO"/>
              </w:rPr>
              <w:t>”</w:t>
            </w:r>
            <w:r w:rsidRPr="00FF4935">
              <w:rPr>
                <w:lang w:val="ro-RO"/>
              </w:rPr>
              <w:t xml:space="preserve"> din</w:t>
            </w:r>
            <w:r w:rsidR="00457C3D">
              <w:rPr>
                <w:lang w:val="ro-RO"/>
              </w:rPr>
              <w:t xml:space="preserve"> municipiul</w:t>
            </w:r>
            <w:r w:rsidRPr="00FF4935">
              <w:rPr>
                <w:lang w:val="ro-RO"/>
              </w:rPr>
              <w:t xml:space="preserve"> Cluj</w:t>
            </w:r>
            <w:r w:rsidR="000C58EB" w:rsidRPr="00FF4935">
              <w:rPr>
                <w:lang w:val="ro-RO"/>
              </w:rPr>
              <w:t>-</w:t>
            </w:r>
            <w:r w:rsidRPr="00FF4935">
              <w:rPr>
                <w:lang w:val="ro-RO"/>
              </w:rPr>
              <w:t>Napoca</w:t>
            </w:r>
          </w:p>
        </w:tc>
      </w:tr>
      <w:tr w:rsidR="00E36012" w:rsidRPr="00FF4935" w14:paraId="535DD9D3" w14:textId="77777777" w:rsidTr="000E48AE">
        <w:tc>
          <w:tcPr>
            <w:tcW w:w="4495" w:type="dxa"/>
          </w:tcPr>
          <w:p w14:paraId="1565CA0F" w14:textId="77777777" w:rsidR="00E36012" w:rsidRPr="00FF4935" w:rsidRDefault="00E36012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1.2. Facultatea/ DSPP</w:t>
            </w:r>
          </w:p>
        </w:tc>
        <w:tc>
          <w:tcPr>
            <w:tcW w:w="5961" w:type="dxa"/>
          </w:tcPr>
          <w:p w14:paraId="7D05676E" w14:textId="407E1483" w:rsidR="00E36012" w:rsidRPr="00FF4935" w:rsidRDefault="000E48AE" w:rsidP="000D0B28">
            <w:pPr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Facultatea de </w:t>
            </w:r>
            <w:r w:rsidR="00BD761A" w:rsidRPr="00FF4935">
              <w:rPr>
                <w:lang w:val="ro-RO"/>
              </w:rPr>
              <w:t>Ș</w:t>
            </w:r>
            <w:r w:rsidR="00E36012" w:rsidRPr="00FF4935">
              <w:rPr>
                <w:lang w:val="ro-RO"/>
              </w:rPr>
              <w:t>tiin</w:t>
            </w:r>
            <w:r w:rsidR="00BD761A" w:rsidRPr="00FF4935">
              <w:rPr>
                <w:lang w:val="ro-RO"/>
              </w:rPr>
              <w:t>ț</w:t>
            </w:r>
            <w:r w:rsidR="00E36012" w:rsidRPr="00FF4935">
              <w:rPr>
                <w:lang w:val="ro-RO"/>
              </w:rPr>
              <w:t>e</w:t>
            </w:r>
            <w:r w:rsidR="00BD761A" w:rsidRPr="00FF4935">
              <w:rPr>
                <w:lang w:val="ro-RO"/>
              </w:rPr>
              <w:t xml:space="preserve"> </w:t>
            </w:r>
            <w:r w:rsidR="00A50EAA" w:rsidRPr="00FF4935">
              <w:rPr>
                <w:lang w:val="ro-RO"/>
              </w:rPr>
              <w:t xml:space="preserve">Tehnice </w:t>
            </w:r>
            <w:r w:rsidR="00BD761A" w:rsidRPr="00FF4935">
              <w:rPr>
                <w:lang w:val="ro-RO"/>
              </w:rPr>
              <w:t>ș</w:t>
            </w:r>
            <w:r w:rsidR="00A50EAA" w:rsidRPr="00FF4935">
              <w:rPr>
                <w:lang w:val="ro-RO"/>
              </w:rPr>
              <w:t xml:space="preserve">i Umaniste </w:t>
            </w:r>
            <w:r>
              <w:rPr>
                <w:lang w:val="ro-RO"/>
              </w:rPr>
              <w:t xml:space="preserve">din </w:t>
            </w:r>
            <w:r w:rsidR="00A50EAA" w:rsidRPr="00FF4935">
              <w:rPr>
                <w:lang w:val="ro-RO"/>
              </w:rPr>
              <w:t>T</w:t>
            </w:r>
            <w:r>
              <w:rPr>
                <w:lang w:val="ro-RO"/>
              </w:rPr>
              <w:t>ârgu M</w:t>
            </w:r>
            <w:r w:rsidR="00A50EAA" w:rsidRPr="00FF4935">
              <w:rPr>
                <w:lang w:val="ro-RO"/>
              </w:rPr>
              <w:t>ure</w:t>
            </w:r>
            <w:r w:rsidR="00BD761A" w:rsidRPr="00FF4935">
              <w:rPr>
                <w:lang w:val="ro-RO"/>
              </w:rPr>
              <w:t>ș</w:t>
            </w:r>
          </w:p>
        </w:tc>
      </w:tr>
      <w:tr w:rsidR="00E36012" w:rsidRPr="00FF4935" w14:paraId="76703537" w14:textId="77777777" w:rsidTr="000E48AE">
        <w:tc>
          <w:tcPr>
            <w:tcW w:w="4495" w:type="dxa"/>
          </w:tcPr>
          <w:p w14:paraId="527A5F06" w14:textId="77777777" w:rsidR="00E36012" w:rsidRPr="00FF4935" w:rsidRDefault="00E36012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1.3. Domeniul de studii</w:t>
            </w:r>
          </w:p>
        </w:tc>
        <w:tc>
          <w:tcPr>
            <w:tcW w:w="5961" w:type="dxa"/>
          </w:tcPr>
          <w:p w14:paraId="3B9C4E2F" w14:textId="77777777" w:rsidR="00E36012" w:rsidRPr="00FF4935" w:rsidRDefault="00A50EAA" w:rsidP="000D0B28">
            <w:pPr>
              <w:ind w:right="-20"/>
              <w:rPr>
                <w:lang w:val="ro-RO"/>
              </w:rPr>
            </w:pPr>
            <w:r w:rsidRPr="00FF4935">
              <w:rPr>
                <w:lang w:val="ro-RO"/>
              </w:rPr>
              <w:t>Limbi moderne aplicate</w:t>
            </w:r>
          </w:p>
        </w:tc>
      </w:tr>
      <w:tr w:rsidR="00E36012" w:rsidRPr="00FF4935" w14:paraId="60A12280" w14:textId="77777777" w:rsidTr="000E48AE">
        <w:tc>
          <w:tcPr>
            <w:tcW w:w="4495" w:type="dxa"/>
          </w:tcPr>
          <w:p w14:paraId="49B67E82" w14:textId="77777777" w:rsidR="00E36012" w:rsidRPr="00FF4935" w:rsidRDefault="00E36012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1.4. Ciclul de studii</w:t>
            </w:r>
          </w:p>
        </w:tc>
        <w:tc>
          <w:tcPr>
            <w:tcW w:w="5961" w:type="dxa"/>
          </w:tcPr>
          <w:p w14:paraId="7920210F" w14:textId="77777777" w:rsidR="00E36012" w:rsidRPr="00FF4935" w:rsidRDefault="00A50EAA" w:rsidP="000D0B28">
            <w:pPr>
              <w:ind w:right="-20"/>
              <w:rPr>
                <w:lang w:val="ro-RO"/>
              </w:rPr>
            </w:pPr>
            <w:r w:rsidRPr="00FF4935">
              <w:rPr>
                <w:lang w:val="ro-RO"/>
              </w:rPr>
              <w:t>Licen</w:t>
            </w:r>
            <w:r w:rsidR="00BD761A" w:rsidRPr="00FF4935">
              <w:rPr>
                <w:lang w:val="ro-RO"/>
              </w:rPr>
              <w:t>ț</w:t>
            </w:r>
            <w:r w:rsidRPr="00FF4935">
              <w:rPr>
                <w:lang w:val="ro-RO"/>
              </w:rPr>
              <w:t>ă</w:t>
            </w:r>
          </w:p>
        </w:tc>
      </w:tr>
      <w:tr w:rsidR="00E36012" w:rsidRPr="00FF4935" w14:paraId="5FDE5FE0" w14:textId="77777777" w:rsidTr="000E48AE">
        <w:tc>
          <w:tcPr>
            <w:tcW w:w="4495" w:type="dxa"/>
          </w:tcPr>
          <w:p w14:paraId="20B571A0" w14:textId="77777777" w:rsidR="00E36012" w:rsidRPr="00FF4935" w:rsidRDefault="00E36012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 xml:space="preserve">1.5. Programul de studiu </w:t>
            </w:r>
          </w:p>
        </w:tc>
        <w:tc>
          <w:tcPr>
            <w:tcW w:w="5961" w:type="dxa"/>
          </w:tcPr>
          <w:p w14:paraId="6BD4DAE4" w14:textId="11A5E9D9" w:rsidR="00E36012" w:rsidRPr="00FF4935" w:rsidRDefault="00A50EAA" w:rsidP="000D0B28">
            <w:pPr>
              <w:ind w:right="-20"/>
              <w:rPr>
                <w:lang w:val="ro-RO"/>
              </w:rPr>
            </w:pPr>
            <w:r w:rsidRPr="00FF4935">
              <w:rPr>
                <w:lang w:val="ro-RO"/>
              </w:rPr>
              <w:t xml:space="preserve">Traducere </w:t>
            </w:r>
            <w:r w:rsidR="00BD761A" w:rsidRPr="00FF4935">
              <w:rPr>
                <w:lang w:val="ro-RO"/>
              </w:rPr>
              <w:t>ș</w:t>
            </w:r>
            <w:r w:rsidR="00457C3D">
              <w:rPr>
                <w:lang w:val="ro-RO"/>
              </w:rPr>
              <w:t>i i</w:t>
            </w:r>
            <w:r w:rsidRPr="00FF4935">
              <w:rPr>
                <w:lang w:val="ro-RO"/>
              </w:rPr>
              <w:t>nterpretare</w:t>
            </w:r>
          </w:p>
        </w:tc>
      </w:tr>
      <w:tr w:rsidR="00E36012" w:rsidRPr="00FF4935" w14:paraId="67659E5A" w14:textId="77777777" w:rsidTr="000E48AE">
        <w:tc>
          <w:tcPr>
            <w:tcW w:w="4495" w:type="dxa"/>
          </w:tcPr>
          <w:p w14:paraId="711108BC" w14:textId="77777777" w:rsidR="00E36012" w:rsidRPr="00FF4935" w:rsidRDefault="00E36012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1.6. Calificarea</w:t>
            </w:r>
          </w:p>
        </w:tc>
        <w:tc>
          <w:tcPr>
            <w:tcW w:w="5961" w:type="dxa"/>
          </w:tcPr>
          <w:p w14:paraId="358917DF" w14:textId="77777777" w:rsidR="00E36012" w:rsidRPr="00FF4935" w:rsidRDefault="00A50EAA" w:rsidP="000D0B28">
            <w:pPr>
              <w:ind w:right="-20"/>
              <w:rPr>
                <w:lang w:val="ro-RO"/>
              </w:rPr>
            </w:pPr>
            <w:r w:rsidRPr="00FF4935">
              <w:rPr>
                <w:lang w:val="ro-RO"/>
              </w:rPr>
              <w:t xml:space="preserve">Traducător </w:t>
            </w:r>
            <w:r w:rsidR="00BD761A" w:rsidRPr="00FF4935">
              <w:rPr>
                <w:lang w:val="ro-RO"/>
              </w:rPr>
              <w:t>ș</w:t>
            </w:r>
            <w:r w:rsidRPr="00FF4935">
              <w:rPr>
                <w:lang w:val="ro-RO"/>
              </w:rPr>
              <w:t>i interpret</w:t>
            </w:r>
          </w:p>
        </w:tc>
      </w:tr>
    </w:tbl>
    <w:p w14:paraId="4078C274" w14:textId="77777777" w:rsidR="008027E9" w:rsidRPr="00FF4935" w:rsidRDefault="008027E9" w:rsidP="000D0B28">
      <w:pPr>
        <w:rPr>
          <w:lang w:val="ro-RO"/>
        </w:rPr>
      </w:pPr>
    </w:p>
    <w:p w14:paraId="73C8BB39" w14:textId="77777777" w:rsidR="008027E9" w:rsidRPr="00FF4935" w:rsidRDefault="008027E9" w:rsidP="000D0B28">
      <w:pPr>
        <w:rPr>
          <w:b/>
          <w:lang w:val="ro-RO"/>
        </w:rPr>
      </w:pPr>
      <w:r w:rsidRPr="00FF4935">
        <w:rPr>
          <w:b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1"/>
        <w:gridCol w:w="448"/>
        <w:gridCol w:w="1607"/>
        <w:gridCol w:w="336"/>
        <w:gridCol w:w="2619"/>
        <w:gridCol w:w="363"/>
        <w:gridCol w:w="2399"/>
        <w:gridCol w:w="563"/>
      </w:tblGrid>
      <w:tr w:rsidR="008B3371" w:rsidRPr="00FF4935" w14:paraId="1003CFC6" w14:textId="77777777" w:rsidTr="000E48AE">
        <w:tc>
          <w:tcPr>
            <w:tcW w:w="4495" w:type="dxa"/>
            <w:gridSpan w:val="4"/>
          </w:tcPr>
          <w:p w14:paraId="76C366CD" w14:textId="77777777" w:rsidR="008B3371" w:rsidRPr="00FF4935" w:rsidRDefault="008B3371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2.0. Departamentul</w:t>
            </w:r>
          </w:p>
        </w:tc>
        <w:tc>
          <w:tcPr>
            <w:tcW w:w="5961" w:type="dxa"/>
            <w:gridSpan w:val="4"/>
          </w:tcPr>
          <w:p w14:paraId="414BB24B" w14:textId="77777777" w:rsidR="008B3371" w:rsidRPr="00FF4935" w:rsidRDefault="00A50EAA" w:rsidP="000D0B28">
            <w:pPr>
              <w:rPr>
                <w:b/>
                <w:lang w:val="ro-RO"/>
              </w:rPr>
            </w:pPr>
            <w:r w:rsidRPr="00FF4935">
              <w:rPr>
                <w:b/>
                <w:lang w:val="ro-RO"/>
              </w:rPr>
              <w:t>Lingvistică</w:t>
            </w:r>
            <w:r w:rsidR="00BD761A" w:rsidRPr="00FF4935">
              <w:rPr>
                <w:b/>
                <w:lang w:val="ro-RO"/>
              </w:rPr>
              <w:t xml:space="preserve"> </w:t>
            </w:r>
            <w:r w:rsidRPr="00FF4935">
              <w:rPr>
                <w:b/>
                <w:lang w:val="ro-RO"/>
              </w:rPr>
              <w:t>Aplicată</w:t>
            </w:r>
          </w:p>
        </w:tc>
      </w:tr>
      <w:tr w:rsidR="00881A7E" w:rsidRPr="00FF4935" w14:paraId="48A898D9" w14:textId="77777777" w:rsidTr="000E48AE">
        <w:tc>
          <w:tcPr>
            <w:tcW w:w="4495" w:type="dxa"/>
            <w:gridSpan w:val="4"/>
          </w:tcPr>
          <w:p w14:paraId="7D46A150" w14:textId="77777777" w:rsidR="00881A7E" w:rsidRPr="00FF4935" w:rsidRDefault="00881A7E" w:rsidP="00881A7E">
            <w:pPr>
              <w:rPr>
                <w:lang w:val="ro-RO"/>
              </w:rPr>
            </w:pPr>
            <w:r w:rsidRPr="00FF4935">
              <w:rPr>
                <w:lang w:val="ro-RO"/>
              </w:rPr>
              <w:t>2.1. Denumirea disciplinei</w:t>
            </w:r>
          </w:p>
        </w:tc>
        <w:tc>
          <w:tcPr>
            <w:tcW w:w="5961" w:type="dxa"/>
            <w:gridSpan w:val="4"/>
          </w:tcPr>
          <w:p w14:paraId="0FEACF2A" w14:textId="77777777" w:rsidR="00881A7E" w:rsidRDefault="00881A7E" w:rsidP="00881A7E">
            <w:pPr>
              <w:rPr>
                <w:rFonts w:eastAsia="Times New Roman"/>
                <w:b/>
                <w:lang w:val="ro-RO"/>
              </w:rPr>
            </w:pPr>
            <w:r w:rsidRPr="00E1681E">
              <w:rPr>
                <w:rFonts w:eastAsia="Times New Roman"/>
                <w:b/>
                <w:lang w:val="ro-RO"/>
              </w:rPr>
              <w:t>Structura limbii I</w:t>
            </w:r>
            <w:r>
              <w:rPr>
                <w:rFonts w:eastAsia="Times New Roman"/>
                <w:b/>
                <w:lang w:val="ro-RO"/>
              </w:rPr>
              <w:t>V</w:t>
            </w:r>
            <w:r w:rsidRPr="00E1681E">
              <w:rPr>
                <w:rFonts w:eastAsia="Times New Roman"/>
                <w:b/>
                <w:lang w:val="ro-RO"/>
              </w:rPr>
              <w:t xml:space="preserve"> E</w:t>
            </w:r>
            <w:r>
              <w:rPr>
                <w:rFonts w:eastAsia="Times New Roman"/>
                <w:b/>
                <w:lang w:val="ro-RO"/>
              </w:rPr>
              <w:t xml:space="preserve"> (MBHB0604)</w:t>
            </w:r>
          </w:p>
          <w:p w14:paraId="02C94632" w14:textId="77777777" w:rsidR="00B21C5E" w:rsidRDefault="00B21C5E" w:rsidP="00881A7E">
            <w:pPr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Leíró nyelvtan IV A</w:t>
            </w:r>
          </w:p>
          <w:p w14:paraId="19A777B8" w14:textId="470D3E16" w:rsidR="00B21C5E" w:rsidRPr="00FF4935" w:rsidRDefault="00B21C5E" w:rsidP="00881A7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Language Structure IV E</w:t>
            </w:r>
          </w:p>
        </w:tc>
      </w:tr>
      <w:tr w:rsidR="009313FE" w:rsidRPr="00FF4935" w14:paraId="60B031DE" w14:textId="77777777" w:rsidTr="000E48AE">
        <w:tc>
          <w:tcPr>
            <w:tcW w:w="4495" w:type="dxa"/>
            <w:gridSpan w:val="4"/>
          </w:tcPr>
          <w:p w14:paraId="06FC8FDB" w14:textId="77777777" w:rsidR="009313FE" w:rsidRPr="00FF4935" w:rsidRDefault="009313FE" w:rsidP="009313FE">
            <w:pPr>
              <w:rPr>
                <w:lang w:val="ro-RO"/>
              </w:rPr>
            </w:pPr>
            <w:r w:rsidRPr="00FF4935">
              <w:rPr>
                <w:lang w:val="ro-RO"/>
              </w:rPr>
              <w:t>2.2. Titularul disciplinei/ a activităților de curs</w:t>
            </w:r>
          </w:p>
        </w:tc>
        <w:tc>
          <w:tcPr>
            <w:tcW w:w="5961" w:type="dxa"/>
            <w:gridSpan w:val="4"/>
          </w:tcPr>
          <w:p w14:paraId="222781ED" w14:textId="732FC84E" w:rsidR="009313FE" w:rsidRPr="00FF4935" w:rsidRDefault="000E48AE" w:rsidP="009313FE">
            <w:pPr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C</w:t>
            </w:r>
            <w:r w:rsidRPr="00E51BF5">
              <w:rPr>
                <w:rFonts w:eastAsia="Times New Roman"/>
                <w:lang w:val="ro-RO"/>
              </w:rPr>
              <w:t>onf</w:t>
            </w:r>
            <w:r w:rsidR="009313FE" w:rsidRPr="00E51BF5">
              <w:rPr>
                <w:rFonts w:eastAsia="Times New Roman"/>
                <w:lang w:val="ro-RO"/>
              </w:rPr>
              <w:t>. univ. dr.</w:t>
            </w:r>
            <w:r w:rsidR="009313FE">
              <w:rPr>
                <w:rFonts w:eastAsia="Times New Roman"/>
                <w:lang w:val="ro-RO"/>
              </w:rPr>
              <w:t xml:space="preserve"> </w:t>
            </w:r>
            <w:r w:rsidR="009313FE" w:rsidRPr="00E51BF5">
              <w:rPr>
                <w:rFonts w:eastAsia="Times New Roman"/>
                <w:lang w:val="ro-RO"/>
              </w:rPr>
              <w:t>IMRE Attila</w:t>
            </w:r>
          </w:p>
        </w:tc>
      </w:tr>
      <w:tr w:rsidR="009313FE" w:rsidRPr="00FF4935" w14:paraId="2C67F9C1" w14:textId="77777777" w:rsidTr="000E48AE">
        <w:tc>
          <w:tcPr>
            <w:tcW w:w="4495" w:type="dxa"/>
            <w:gridSpan w:val="4"/>
          </w:tcPr>
          <w:p w14:paraId="62760A82" w14:textId="77777777" w:rsidR="009313FE" w:rsidRPr="00FF4935" w:rsidRDefault="009313FE" w:rsidP="009313FE">
            <w:pPr>
              <w:ind w:left="708" w:hanging="708"/>
              <w:rPr>
                <w:lang w:val="ro-RO"/>
              </w:rPr>
            </w:pPr>
            <w:r w:rsidRPr="00FF4935">
              <w:rPr>
                <w:lang w:val="ro-RO"/>
              </w:rPr>
              <w:t>2.3. Titularul activităților de seminar</w:t>
            </w:r>
          </w:p>
        </w:tc>
        <w:tc>
          <w:tcPr>
            <w:tcW w:w="5961" w:type="dxa"/>
            <w:gridSpan w:val="4"/>
          </w:tcPr>
          <w:p w14:paraId="657DF68A" w14:textId="5756299F" w:rsidR="009313FE" w:rsidRPr="00FF4935" w:rsidRDefault="000E48AE" w:rsidP="009313FE">
            <w:pPr>
              <w:rPr>
                <w:bCs/>
                <w:lang w:val="ro-RO"/>
              </w:rPr>
            </w:pPr>
            <w:r>
              <w:rPr>
                <w:rFonts w:eastAsia="Times New Roman"/>
                <w:lang w:val="ro-RO"/>
              </w:rPr>
              <w:t>C</w:t>
            </w:r>
            <w:r w:rsidRPr="00E51BF5">
              <w:rPr>
                <w:rFonts w:eastAsia="Times New Roman"/>
                <w:lang w:val="ro-RO"/>
              </w:rPr>
              <w:t>onf</w:t>
            </w:r>
            <w:r w:rsidR="009313FE" w:rsidRPr="00E51BF5">
              <w:rPr>
                <w:rFonts w:eastAsia="Times New Roman"/>
                <w:lang w:val="ro-RO"/>
              </w:rPr>
              <w:t>. univ. dr.</w:t>
            </w:r>
            <w:r w:rsidR="009313FE">
              <w:rPr>
                <w:rFonts w:eastAsia="Times New Roman"/>
                <w:lang w:val="ro-RO"/>
              </w:rPr>
              <w:t xml:space="preserve"> </w:t>
            </w:r>
            <w:r w:rsidR="009313FE" w:rsidRPr="00E51BF5">
              <w:rPr>
                <w:rFonts w:eastAsia="Times New Roman"/>
                <w:lang w:val="ro-RO"/>
              </w:rPr>
              <w:t>IMRE Attila</w:t>
            </w:r>
          </w:p>
        </w:tc>
      </w:tr>
      <w:tr w:rsidR="00C332A4" w:rsidRPr="00FF4935" w14:paraId="38B0FFEB" w14:textId="77777777" w:rsidTr="000E48AE">
        <w:tc>
          <w:tcPr>
            <w:tcW w:w="2129" w:type="dxa"/>
          </w:tcPr>
          <w:p w14:paraId="2BE530FD" w14:textId="77777777" w:rsidR="00C332A4" w:rsidRPr="00FF4935" w:rsidRDefault="00C332A4" w:rsidP="000D0B28">
            <w:pPr>
              <w:ind w:right="-189"/>
              <w:rPr>
                <w:lang w:val="ro-RO"/>
              </w:rPr>
            </w:pPr>
            <w:r w:rsidRPr="00FF4935">
              <w:rPr>
                <w:lang w:val="ro-RO"/>
              </w:rPr>
              <w:t>2.4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Anul de studiu</w:t>
            </w:r>
          </w:p>
        </w:tc>
        <w:tc>
          <w:tcPr>
            <w:tcW w:w="448" w:type="dxa"/>
          </w:tcPr>
          <w:p w14:paraId="12952584" w14:textId="77777777" w:rsidR="00C332A4" w:rsidRPr="00FF4935" w:rsidRDefault="00E36012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I</w:t>
            </w:r>
            <w:r w:rsidR="00F403ED" w:rsidRPr="00FF4935">
              <w:rPr>
                <w:lang w:val="ro-RO"/>
              </w:rPr>
              <w:t>I</w:t>
            </w:r>
          </w:p>
        </w:tc>
        <w:tc>
          <w:tcPr>
            <w:tcW w:w="1610" w:type="dxa"/>
          </w:tcPr>
          <w:p w14:paraId="7ECCF6FE" w14:textId="77777777" w:rsidR="00C332A4" w:rsidRPr="00FF4935" w:rsidRDefault="00C332A4" w:rsidP="000D0B28">
            <w:pPr>
              <w:ind w:left="-82" w:right="-164"/>
              <w:rPr>
                <w:lang w:val="ro-RO"/>
              </w:rPr>
            </w:pPr>
            <w:r w:rsidRPr="00FF4935">
              <w:rPr>
                <w:lang w:val="ro-RO"/>
              </w:rPr>
              <w:t>2.5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Semestrul</w:t>
            </w:r>
          </w:p>
        </w:tc>
        <w:tc>
          <w:tcPr>
            <w:tcW w:w="308" w:type="dxa"/>
          </w:tcPr>
          <w:p w14:paraId="182C5767" w14:textId="77777777" w:rsidR="00C332A4" w:rsidRPr="00FF4935" w:rsidRDefault="00A50EAA" w:rsidP="000D0B28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4</w:t>
            </w:r>
          </w:p>
        </w:tc>
        <w:tc>
          <w:tcPr>
            <w:tcW w:w="2629" w:type="dxa"/>
          </w:tcPr>
          <w:p w14:paraId="7821B7E5" w14:textId="77777777" w:rsidR="00C332A4" w:rsidRPr="00FF4935" w:rsidRDefault="00C332A4" w:rsidP="000D0B28">
            <w:pPr>
              <w:ind w:left="-80" w:right="-122"/>
              <w:rPr>
                <w:lang w:val="ro-RO"/>
              </w:rPr>
            </w:pPr>
            <w:r w:rsidRPr="00FF4935">
              <w:rPr>
                <w:lang w:val="ro-RO"/>
              </w:rPr>
              <w:t>2.6. Tipul de evaluare</w:t>
            </w:r>
          </w:p>
        </w:tc>
        <w:tc>
          <w:tcPr>
            <w:tcW w:w="363" w:type="dxa"/>
          </w:tcPr>
          <w:p w14:paraId="4098D636" w14:textId="77777777" w:rsidR="00C332A4" w:rsidRPr="00FF4935" w:rsidRDefault="006D2F4A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E</w:t>
            </w:r>
          </w:p>
        </w:tc>
        <w:tc>
          <w:tcPr>
            <w:tcW w:w="2406" w:type="dxa"/>
          </w:tcPr>
          <w:p w14:paraId="425E9F92" w14:textId="77777777" w:rsidR="00C332A4" w:rsidRPr="00FF4935" w:rsidRDefault="00C332A4" w:rsidP="000D0B28">
            <w:pPr>
              <w:ind w:left="-38" w:right="-136"/>
              <w:rPr>
                <w:lang w:val="ro-RO"/>
              </w:rPr>
            </w:pPr>
            <w:r w:rsidRPr="00FF4935">
              <w:rPr>
                <w:lang w:val="ro-RO"/>
              </w:rPr>
              <w:t>2.7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Regimul disciplinei</w:t>
            </w:r>
          </w:p>
        </w:tc>
        <w:tc>
          <w:tcPr>
            <w:tcW w:w="563" w:type="dxa"/>
          </w:tcPr>
          <w:p w14:paraId="431C8898" w14:textId="55AB8D3B" w:rsidR="00C332A4" w:rsidRPr="00FF4935" w:rsidRDefault="00E36012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D</w:t>
            </w:r>
            <w:r w:rsidR="00D05439">
              <w:rPr>
                <w:lang w:val="ro-RO"/>
              </w:rPr>
              <w:t>O</w:t>
            </w:r>
          </w:p>
        </w:tc>
      </w:tr>
    </w:tbl>
    <w:p w14:paraId="7956A5E5" w14:textId="77777777" w:rsidR="008027E9" w:rsidRPr="00FF4935" w:rsidRDefault="008027E9" w:rsidP="000D0B28">
      <w:pPr>
        <w:rPr>
          <w:lang w:val="ro-RO"/>
        </w:rPr>
      </w:pPr>
    </w:p>
    <w:p w14:paraId="0C2745FE" w14:textId="77777777" w:rsidR="008027E9" w:rsidRPr="00FF4935" w:rsidRDefault="008027E9" w:rsidP="000D0B28">
      <w:pPr>
        <w:rPr>
          <w:lang w:val="ro-RO"/>
        </w:rPr>
      </w:pPr>
      <w:r w:rsidRPr="00FF4935">
        <w:rPr>
          <w:b/>
          <w:lang w:val="ro-RO"/>
        </w:rPr>
        <w:t>3. Timpul total estimat</w:t>
      </w:r>
      <w:r w:rsidRPr="00FF4935">
        <w:rPr>
          <w:lang w:val="ro-RO"/>
        </w:rPr>
        <w:t xml:space="preserve"> (ore pe semestru al activită</w:t>
      </w:r>
      <w:r w:rsidR="00BD761A" w:rsidRPr="00FF4935">
        <w:rPr>
          <w:lang w:val="ro-RO"/>
        </w:rPr>
        <w:t>ț</w:t>
      </w:r>
      <w:r w:rsidRPr="00FF4935">
        <w:rPr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35"/>
        <w:gridCol w:w="810"/>
        <w:gridCol w:w="2970"/>
        <w:gridCol w:w="540"/>
        <w:gridCol w:w="1440"/>
        <w:gridCol w:w="561"/>
      </w:tblGrid>
      <w:tr w:rsidR="008027E9" w:rsidRPr="00FF4935" w14:paraId="642AF727" w14:textId="77777777" w:rsidTr="00D05439">
        <w:tc>
          <w:tcPr>
            <w:tcW w:w="4135" w:type="dxa"/>
          </w:tcPr>
          <w:p w14:paraId="59B4E83B" w14:textId="77777777" w:rsidR="008027E9" w:rsidRPr="00FF4935" w:rsidRDefault="008027E9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3.1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Număr de ore pe săptămână</w:t>
            </w:r>
          </w:p>
        </w:tc>
        <w:tc>
          <w:tcPr>
            <w:tcW w:w="810" w:type="dxa"/>
          </w:tcPr>
          <w:p w14:paraId="0C3DF9CD" w14:textId="77777777" w:rsidR="008027E9" w:rsidRPr="00FF4935" w:rsidRDefault="00A50EAA" w:rsidP="000D0B28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4</w:t>
            </w:r>
          </w:p>
        </w:tc>
        <w:tc>
          <w:tcPr>
            <w:tcW w:w="2970" w:type="dxa"/>
          </w:tcPr>
          <w:p w14:paraId="40A4E332" w14:textId="77777777" w:rsidR="008027E9" w:rsidRPr="00FF4935" w:rsidRDefault="008027E9" w:rsidP="000D0B28">
            <w:pPr>
              <w:ind w:right="-189"/>
              <w:rPr>
                <w:lang w:val="ro-RO"/>
              </w:rPr>
            </w:pPr>
            <w:r w:rsidRPr="00FF4935">
              <w:rPr>
                <w:lang w:val="ro-RO"/>
              </w:rPr>
              <w:t>Din care: 3.2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curs</w:t>
            </w:r>
          </w:p>
        </w:tc>
        <w:tc>
          <w:tcPr>
            <w:tcW w:w="540" w:type="dxa"/>
          </w:tcPr>
          <w:p w14:paraId="10ACD813" w14:textId="77777777" w:rsidR="008027E9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40" w:type="dxa"/>
          </w:tcPr>
          <w:p w14:paraId="51E9FB63" w14:textId="77777777" w:rsidR="00ED7092" w:rsidRPr="00FF4935" w:rsidRDefault="008027E9" w:rsidP="000D0B28">
            <w:pPr>
              <w:ind w:right="-170"/>
              <w:rPr>
                <w:lang w:val="ro-RO"/>
              </w:rPr>
            </w:pPr>
            <w:r w:rsidRPr="00FF4935">
              <w:rPr>
                <w:lang w:val="ro-RO"/>
              </w:rPr>
              <w:t>3.3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seminar</w:t>
            </w:r>
          </w:p>
        </w:tc>
        <w:tc>
          <w:tcPr>
            <w:tcW w:w="561" w:type="dxa"/>
          </w:tcPr>
          <w:p w14:paraId="185DDE6F" w14:textId="77777777" w:rsidR="001E4C42" w:rsidRPr="00FF4935" w:rsidRDefault="00F403ED" w:rsidP="000D0B28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1</w:t>
            </w:r>
          </w:p>
        </w:tc>
      </w:tr>
      <w:tr w:rsidR="008027E9" w:rsidRPr="00FF4935" w14:paraId="62DF36FD" w14:textId="77777777" w:rsidTr="00D05439">
        <w:tc>
          <w:tcPr>
            <w:tcW w:w="4135" w:type="dxa"/>
            <w:shd w:val="clear" w:color="auto" w:fill="auto"/>
          </w:tcPr>
          <w:p w14:paraId="5F588129" w14:textId="77777777" w:rsidR="008027E9" w:rsidRPr="00FF4935" w:rsidRDefault="008027E9" w:rsidP="000D0B28">
            <w:pPr>
              <w:ind w:right="-192"/>
              <w:rPr>
                <w:lang w:val="ro-RO"/>
              </w:rPr>
            </w:pPr>
            <w:r w:rsidRPr="00FF4935">
              <w:rPr>
                <w:lang w:val="ro-RO"/>
              </w:rPr>
              <w:t>3.4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Total ore din planul de învă</w:t>
            </w:r>
            <w:r w:rsidR="00BD761A" w:rsidRPr="00FF4935">
              <w:rPr>
                <w:lang w:val="ro-RO"/>
              </w:rPr>
              <w:t>ț</w:t>
            </w:r>
            <w:r w:rsidRPr="00FF4935">
              <w:rPr>
                <w:lang w:val="ro-RO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615FF49C" w14:textId="77777777" w:rsidR="008027E9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42</w:t>
            </w:r>
          </w:p>
        </w:tc>
        <w:tc>
          <w:tcPr>
            <w:tcW w:w="2970" w:type="dxa"/>
            <w:shd w:val="clear" w:color="auto" w:fill="auto"/>
          </w:tcPr>
          <w:p w14:paraId="3937E209" w14:textId="77777777" w:rsidR="008027E9" w:rsidRPr="00FF4935" w:rsidRDefault="008027E9" w:rsidP="000D0B28">
            <w:pPr>
              <w:ind w:right="-178"/>
              <w:rPr>
                <w:lang w:val="ro-RO"/>
              </w:rPr>
            </w:pPr>
            <w:r w:rsidRPr="00FF4935">
              <w:rPr>
                <w:lang w:val="ro-RO"/>
              </w:rPr>
              <w:t>Din care: 3.5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curs</w:t>
            </w:r>
          </w:p>
        </w:tc>
        <w:tc>
          <w:tcPr>
            <w:tcW w:w="540" w:type="dxa"/>
            <w:shd w:val="clear" w:color="auto" w:fill="auto"/>
          </w:tcPr>
          <w:p w14:paraId="2FE7332F" w14:textId="77777777" w:rsidR="008027E9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28</w:t>
            </w:r>
          </w:p>
        </w:tc>
        <w:tc>
          <w:tcPr>
            <w:tcW w:w="1440" w:type="dxa"/>
            <w:shd w:val="clear" w:color="auto" w:fill="auto"/>
          </w:tcPr>
          <w:p w14:paraId="53A36997" w14:textId="77777777" w:rsidR="00ED7092" w:rsidRPr="00FF4935" w:rsidRDefault="008027E9" w:rsidP="000D0B28">
            <w:pPr>
              <w:ind w:right="-128"/>
              <w:rPr>
                <w:lang w:val="ro-RO"/>
              </w:rPr>
            </w:pPr>
            <w:r w:rsidRPr="00FF4935">
              <w:rPr>
                <w:lang w:val="ro-RO"/>
              </w:rPr>
              <w:t>3.6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seminar</w:t>
            </w:r>
          </w:p>
        </w:tc>
        <w:tc>
          <w:tcPr>
            <w:tcW w:w="561" w:type="dxa"/>
            <w:shd w:val="clear" w:color="auto" w:fill="auto"/>
          </w:tcPr>
          <w:p w14:paraId="3F16A5B0" w14:textId="77777777" w:rsidR="001E4C42" w:rsidRPr="00FF4935" w:rsidRDefault="00F403ED" w:rsidP="000D0B28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14</w:t>
            </w:r>
          </w:p>
        </w:tc>
      </w:tr>
      <w:tr w:rsidR="008027E9" w:rsidRPr="00FF4935" w14:paraId="4D909A8A" w14:textId="77777777" w:rsidTr="000D0B28">
        <w:tc>
          <w:tcPr>
            <w:tcW w:w="9895" w:type="dxa"/>
            <w:gridSpan w:val="5"/>
          </w:tcPr>
          <w:p w14:paraId="284D70E3" w14:textId="77777777" w:rsidR="008027E9" w:rsidRPr="00FF4935" w:rsidRDefault="008027E9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Distribu</w:t>
            </w:r>
            <w:r w:rsidR="00BD761A" w:rsidRPr="00FF4935">
              <w:rPr>
                <w:lang w:val="ro-RO"/>
              </w:rPr>
              <w:t>ț</w:t>
            </w:r>
            <w:r w:rsidRPr="00FF4935">
              <w:rPr>
                <w:lang w:val="ro-RO"/>
              </w:rPr>
              <w:t>ia fondului de timp:</w:t>
            </w:r>
          </w:p>
        </w:tc>
        <w:tc>
          <w:tcPr>
            <w:tcW w:w="561" w:type="dxa"/>
          </w:tcPr>
          <w:p w14:paraId="3DF07A4C" w14:textId="77777777" w:rsidR="008027E9" w:rsidRPr="00FF4935" w:rsidRDefault="008027E9" w:rsidP="000D0B28">
            <w:pPr>
              <w:jc w:val="center"/>
              <w:rPr>
                <w:color w:val="000000"/>
                <w:lang w:val="ro-RO"/>
              </w:rPr>
            </w:pPr>
            <w:r w:rsidRPr="00FF4935">
              <w:rPr>
                <w:color w:val="000000"/>
                <w:lang w:val="ro-RO"/>
              </w:rPr>
              <w:t>ore</w:t>
            </w:r>
          </w:p>
        </w:tc>
      </w:tr>
      <w:tr w:rsidR="00F403ED" w:rsidRPr="00FF4935" w14:paraId="51F93EDB" w14:textId="77777777" w:rsidTr="000D0B28">
        <w:tc>
          <w:tcPr>
            <w:tcW w:w="9895" w:type="dxa"/>
            <w:gridSpan w:val="5"/>
          </w:tcPr>
          <w:p w14:paraId="3F856D4F" w14:textId="77777777" w:rsidR="00F403ED" w:rsidRPr="00FF4935" w:rsidRDefault="00F403ED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 xml:space="preserve">a) Studiul după manual, suport de curs, bibliografie </w:t>
            </w:r>
            <w:r w:rsidR="00BD761A" w:rsidRPr="00FF4935">
              <w:rPr>
                <w:lang w:val="ro-RO"/>
              </w:rPr>
              <w:t>ș</w:t>
            </w:r>
            <w:r w:rsidRPr="00FF4935">
              <w:rPr>
                <w:lang w:val="ro-RO"/>
              </w:rPr>
              <w:t>i</w:t>
            </w:r>
            <w:r w:rsidR="00BD761A" w:rsidRPr="00FF4935">
              <w:rPr>
                <w:lang w:val="ro-RO"/>
              </w:rPr>
              <w:t xml:space="preserve"> </w:t>
            </w:r>
            <w:r w:rsidRPr="00FF4935">
              <w:rPr>
                <w:lang w:val="ro-RO"/>
              </w:rPr>
              <w:t>noti</w:t>
            </w:r>
            <w:r w:rsidR="00BD761A" w:rsidRPr="00FF4935">
              <w:rPr>
                <w:lang w:val="ro-RO"/>
              </w:rPr>
              <w:t>ț</w:t>
            </w:r>
            <w:r w:rsidRPr="00FF4935">
              <w:rPr>
                <w:lang w:val="ro-RO"/>
              </w:rPr>
              <w:t>e</w:t>
            </w:r>
          </w:p>
        </w:tc>
        <w:tc>
          <w:tcPr>
            <w:tcW w:w="561" w:type="dxa"/>
          </w:tcPr>
          <w:p w14:paraId="7CBF4CFB" w14:textId="77777777" w:rsidR="00F403ED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</w:tr>
      <w:tr w:rsidR="00F403ED" w:rsidRPr="00FF4935" w14:paraId="063C9157" w14:textId="77777777" w:rsidTr="000D0B28">
        <w:tc>
          <w:tcPr>
            <w:tcW w:w="9895" w:type="dxa"/>
            <w:gridSpan w:val="5"/>
          </w:tcPr>
          <w:p w14:paraId="61ED3332" w14:textId="77777777" w:rsidR="00F403ED" w:rsidRPr="00FF4935" w:rsidRDefault="00F403ED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 xml:space="preserve">b) Documentare suplimentară în bibliotecă, pe platformele electronice de specialitate </w:t>
            </w:r>
            <w:r w:rsidR="00BD761A" w:rsidRPr="00FF4935">
              <w:rPr>
                <w:lang w:val="ro-RO"/>
              </w:rPr>
              <w:t>ș</w:t>
            </w:r>
            <w:r w:rsidRPr="00FF4935">
              <w:rPr>
                <w:lang w:val="ro-RO"/>
              </w:rPr>
              <w:t>i pe teren</w:t>
            </w:r>
          </w:p>
        </w:tc>
        <w:tc>
          <w:tcPr>
            <w:tcW w:w="561" w:type="dxa"/>
          </w:tcPr>
          <w:p w14:paraId="63D1E49F" w14:textId="77777777" w:rsidR="00F403ED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F403ED" w:rsidRPr="00FF4935" w14:paraId="7923DE30" w14:textId="77777777" w:rsidTr="000D0B28">
        <w:tc>
          <w:tcPr>
            <w:tcW w:w="9895" w:type="dxa"/>
            <w:gridSpan w:val="5"/>
          </w:tcPr>
          <w:p w14:paraId="5CA06775" w14:textId="77777777" w:rsidR="00F403ED" w:rsidRPr="00FF4935" w:rsidRDefault="00F403ED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 xml:space="preserve">c) Pregătire seminarii/laboratoare, teme, referate, portofolii </w:t>
            </w:r>
            <w:r w:rsidR="00BD761A" w:rsidRPr="00FF4935">
              <w:rPr>
                <w:lang w:val="ro-RO"/>
              </w:rPr>
              <w:t>ș</w:t>
            </w:r>
            <w:r w:rsidRPr="00FF4935">
              <w:rPr>
                <w:lang w:val="ro-RO"/>
              </w:rPr>
              <w:t>i eseuri</w:t>
            </w:r>
          </w:p>
        </w:tc>
        <w:tc>
          <w:tcPr>
            <w:tcW w:w="561" w:type="dxa"/>
          </w:tcPr>
          <w:p w14:paraId="10ADDDD5" w14:textId="77777777" w:rsidR="00F403ED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F403ED" w:rsidRPr="00FF4935" w14:paraId="751350AA" w14:textId="77777777" w:rsidTr="000D0B28">
        <w:tc>
          <w:tcPr>
            <w:tcW w:w="9895" w:type="dxa"/>
            <w:gridSpan w:val="5"/>
          </w:tcPr>
          <w:p w14:paraId="700FBEE9" w14:textId="77777777" w:rsidR="00F403ED" w:rsidRPr="00FF4935" w:rsidRDefault="00F403ED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d) Tutoriat</w:t>
            </w:r>
          </w:p>
        </w:tc>
        <w:tc>
          <w:tcPr>
            <w:tcW w:w="561" w:type="dxa"/>
          </w:tcPr>
          <w:p w14:paraId="271BEB01" w14:textId="77777777" w:rsidR="00F403ED" w:rsidRPr="00FF4935" w:rsidRDefault="00A50EAA" w:rsidP="000D0B28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5</w:t>
            </w:r>
          </w:p>
        </w:tc>
      </w:tr>
      <w:tr w:rsidR="00F403ED" w:rsidRPr="00FF4935" w14:paraId="29F5F048" w14:textId="77777777" w:rsidTr="000D0B28">
        <w:tc>
          <w:tcPr>
            <w:tcW w:w="9895" w:type="dxa"/>
            <w:gridSpan w:val="5"/>
          </w:tcPr>
          <w:p w14:paraId="010A78A8" w14:textId="77777777" w:rsidR="00F403ED" w:rsidRPr="00FF4935" w:rsidRDefault="00F403ED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 xml:space="preserve">e) Examinări </w:t>
            </w:r>
          </w:p>
        </w:tc>
        <w:tc>
          <w:tcPr>
            <w:tcW w:w="561" w:type="dxa"/>
          </w:tcPr>
          <w:p w14:paraId="09C371EB" w14:textId="77777777" w:rsidR="00F403ED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</w:tr>
      <w:tr w:rsidR="00F403ED" w:rsidRPr="00FF4935" w14:paraId="1794748B" w14:textId="77777777" w:rsidTr="000D0B28">
        <w:tc>
          <w:tcPr>
            <w:tcW w:w="9895" w:type="dxa"/>
            <w:gridSpan w:val="5"/>
          </w:tcPr>
          <w:p w14:paraId="5B0FCA11" w14:textId="77777777" w:rsidR="00F403ED" w:rsidRPr="00FF4935" w:rsidRDefault="00F403ED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f) Alte activită</w:t>
            </w:r>
            <w:r w:rsidR="00BD761A" w:rsidRPr="00FF4935">
              <w:rPr>
                <w:lang w:val="ro-RO"/>
              </w:rPr>
              <w:t>ț</w:t>
            </w:r>
            <w:r w:rsidRPr="00FF4935">
              <w:rPr>
                <w:lang w:val="ro-RO"/>
              </w:rPr>
              <w:t xml:space="preserve">i: </w:t>
            </w:r>
          </w:p>
        </w:tc>
        <w:tc>
          <w:tcPr>
            <w:tcW w:w="561" w:type="dxa"/>
          </w:tcPr>
          <w:p w14:paraId="07C7D073" w14:textId="77777777" w:rsidR="00F403ED" w:rsidRPr="00FF4935" w:rsidRDefault="00F403ED" w:rsidP="000D0B28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0</w:t>
            </w:r>
          </w:p>
        </w:tc>
      </w:tr>
      <w:tr w:rsidR="00470F45" w:rsidRPr="00FF4935" w14:paraId="6670B2DF" w14:textId="77777777" w:rsidTr="00D05439">
        <w:trPr>
          <w:gridAfter w:val="4"/>
          <w:wAfter w:w="5511" w:type="dxa"/>
        </w:trPr>
        <w:tc>
          <w:tcPr>
            <w:tcW w:w="4135" w:type="dxa"/>
            <w:shd w:val="clear" w:color="auto" w:fill="auto"/>
          </w:tcPr>
          <w:p w14:paraId="3547A4C8" w14:textId="77777777" w:rsidR="00470F45" w:rsidRPr="00FF4935" w:rsidRDefault="00470F45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3.7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Total ore studiu individual</w:t>
            </w:r>
          </w:p>
        </w:tc>
        <w:tc>
          <w:tcPr>
            <w:tcW w:w="810" w:type="dxa"/>
            <w:shd w:val="clear" w:color="auto" w:fill="auto"/>
          </w:tcPr>
          <w:p w14:paraId="18894D8C" w14:textId="77777777" w:rsidR="00470F45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33</w:t>
            </w:r>
          </w:p>
        </w:tc>
      </w:tr>
      <w:tr w:rsidR="000D0B28" w:rsidRPr="00FF4935" w14:paraId="48E5EF81" w14:textId="77777777" w:rsidTr="00D05439">
        <w:trPr>
          <w:gridAfter w:val="4"/>
          <w:wAfter w:w="5511" w:type="dxa"/>
        </w:trPr>
        <w:tc>
          <w:tcPr>
            <w:tcW w:w="4135" w:type="dxa"/>
            <w:shd w:val="clear" w:color="auto" w:fill="auto"/>
          </w:tcPr>
          <w:p w14:paraId="0C8B0C00" w14:textId="77777777" w:rsidR="000D0B28" w:rsidRPr="00FF4935" w:rsidRDefault="000D0B28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4D58208F" w14:textId="77777777" w:rsidR="000D0B28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  <w:r w:rsidR="000D0B28" w:rsidRPr="00FF4935">
              <w:rPr>
                <w:lang w:val="ro-RO"/>
              </w:rPr>
              <w:t>5</w:t>
            </w:r>
          </w:p>
        </w:tc>
      </w:tr>
      <w:tr w:rsidR="000D0B28" w:rsidRPr="00FF4935" w14:paraId="36F2D76E" w14:textId="77777777" w:rsidTr="00D05439">
        <w:trPr>
          <w:gridAfter w:val="4"/>
          <w:wAfter w:w="5511" w:type="dxa"/>
        </w:trPr>
        <w:tc>
          <w:tcPr>
            <w:tcW w:w="4135" w:type="dxa"/>
            <w:shd w:val="clear" w:color="auto" w:fill="auto"/>
          </w:tcPr>
          <w:p w14:paraId="382214BC" w14:textId="77777777" w:rsidR="000D0B28" w:rsidRPr="00FF4935" w:rsidRDefault="000D0B28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0E824738" w14:textId="77777777" w:rsidR="000D0B28" w:rsidRPr="00FF4935" w:rsidRDefault="00321A24" w:rsidP="000D0B2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</w:tr>
    </w:tbl>
    <w:p w14:paraId="1D3F779F" w14:textId="77777777" w:rsidR="0031554D" w:rsidRPr="00FF4935" w:rsidRDefault="0031554D" w:rsidP="000D0B28">
      <w:pPr>
        <w:rPr>
          <w:b/>
          <w:lang w:val="ro-RO"/>
        </w:rPr>
      </w:pPr>
    </w:p>
    <w:p w14:paraId="26DCCE61" w14:textId="0BCC3636" w:rsidR="008027E9" w:rsidRPr="00FF4935" w:rsidRDefault="008027E9" w:rsidP="000D0B28">
      <w:pPr>
        <w:rPr>
          <w:lang w:val="ro-RO"/>
        </w:rPr>
      </w:pPr>
      <w:r w:rsidRPr="00FF4935">
        <w:rPr>
          <w:b/>
          <w:lang w:val="ro-RO"/>
        </w:rPr>
        <w:t>4. Precondi</w:t>
      </w:r>
      <w:r w:rsidR="00BD761A" w:rsidRPr="00FF4935">
        <w:rPr>
          <w:b/>
          <w:lang w:val="ro-RO"/>
        </w:rPr>
        <w:t>ț</w:t>
      </w:r>
      <w:r w:rsidRPr="00FF4935">
        <w:rPr>
          <w:b/>
          <w:lang w:val="ro-RO"/>
        </w:rPr>
        <w:t>ii</w:t>
      </w:r>
      <w:r w:rsidR="009313FE">
        <w:rPr>
          <w:b/>
          <w:lang w:val="ro-RO"/>
        </w:rPr>
        <w:t xml:space="preserve"> </w:t>
      </w:r>
      <w:r w:rsidRPr="00FF4935">
        <w:rPr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5"/>
        <w:gridCol w:w="6321"/>
      </w:tblGrid>
      <w:tr w:rsidR="008027E9" w:rsidRPr="00321A24" w14:paraId="1ACE6FB8" w14:textId="77777777" w:rsidTr="00D05439">
        <w:tc>
          <w:tcPr>
            <w:tcW w:w="4135" w:type="dxa"/>
          </w:tcPr>
          <w:p w14:paraId="7FE61AE1" w14:textId="77777777" w:rsidR="008027E9" w:rsidRPr="00FF4935" w:rsidRDefault="008027E9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4.1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de curriculum</w:t>
            </w:r>
          </w:p>
        </w:tc>
        <w:tc>
          <w:tcPr>
            <w:tcW w:w="6321" w:type="dxa"/>
          </w:tcPr>
          <w:p w14:paraId="39A21A0E" w14:textId="4F306363" w:rsidR="008027E9" w:rsidRPr="00FF4935" w:rsidRDefault="00881A7E" w:rsidP="000D0B28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8027E9" w:rsidRPr="00FF4935" w14:paraId="41527981" w14:textId="77777777" w:rsidTr="00D05439">
        <w:tc>
          <w:tcPr>
            <w:tcW w:w="4135" w:type="dxa"/>
          </w:tcPr>
          <w:p w14:paraId="7CA09725" w14:textId="77777777" w:rsidR="008027E9" w:rsidRPr="00FF4935" w:rsidRDefault="008027E9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4.2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de competen</w:t>
            </w:r>
            <w:r w:rsidR="00BD761A" w:rsidRPr="00FF4935">
              <w:rPr>
                <w:lang w:val="ro-RO"/>
              </w:rPr>
              <w:t>ț</w:t>
            </w:r>
            <w:r w:rsidRPr="00FF4935">
              <w:rPr>
                <w:lang w:val="ro-RO"/>
              </w:rPr>
              <w:t>e</w:t>
            </w:r>
          </w:p>
        </w:tc>
        <w:tc>
          <w:tcPr>
            <w:tcW w:w="6321" w:type="dxa"/>
          </w:tcPr>
          <w:p w14:paraId="37D35436" w14:textId="754582DF" w:rsidR="008027E9" w:rsidRPr="00FF4935" w:rsidRDefault="000D0B28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Utilizarea adecvată a conceptelor în studiul lingvisticii generale</w:t>
            </w:r>
            <w:r w:rsidR="00D05439">
              <w:rPr>
                <w:lang w:val="ro-RO"/>
              </w:rPr>
              <w:t xml:space="preserve">, cu </w:t>
            </w:r>
            <w:r w:rsidRPr="00FF4935">
              <w:rPr>
                <w:lang w:val="ro-RO"/>
              </w:rPr>
              <w:t>referiri la</w:t>
            </w:r>
            <w:r w:rsidR="00881A7E">
              <w:rPr>
                <w:lang w:val="ro-RO"/>
              </w:rPr>
              <w:t xml:space="preserve"> </w:t>
            </w:r>
            <w:r w:rsidRPr="00FF4935">
              <w:rPr>
                <w:lang w:val="ro-RO"/>
              </w:rPr>
              <w:t xml:space="preserve">lexicologia, morfologia, semantica și sintaxa limbii </w:t>
            </w:r>
            <w:r w:rsidR="00881A7E">
              <w:rPr>
                <w:lang w:val="ro-RO"/>
              </w:rPr>
              <w:t>A, B, C</w:t>
            </w:r>
            <w:r w:rsidRPr="00FF4935">
              <w:rPr>
                <w:lang w:val="ro-RO"/>
              </w:rPr>
              <w:t xml:space="preserve"> în general.</w:t>
            </w:r>
          </w:p>
        </w:tc>
      </w:tr>
    </w:tbl>
    <w:p w14:paraId="140C1432" w14:textId="77777777" w:rsidR="000D0B28" w:rsidRPr="00FF4935" w:rsidRDefault="000D0B28" w:rsidP="000D0B28">
      <w:pPr>
        <w:rPr>
          <w:b/>
          <w:lang w:val="ro-RO"/>
        </w:rPr>
      </w:pPr>
    </w:p>
    <w:p w14:paraId="2E6F7CD6" w14:textId="77777777" w:rsidR="008027E9" w:rsidRPr="00FF4935" w:rsidRDefault="008027E9" w:rsidP="000D0B28">
      <w:pPr>
        <w:rPr>
          <w:lang w:val="ro-RO"/>
        </w:rPr>
      </w:pPr>
      <w:r w:rsidRPr="00FF4935">
        <w:rPr>
          <w:b/>
          <w:lang w:val="ro-RO"/>
        </w:rPr>
        <w:t>5. Condi</w:t>
      </w:r>
      <w:r w:rsidR="00BD761A" w:rsidRPr="00FF4935">
        <w:rPr>
          <w:b/>
          <w:lang w:val="ro-RO"/>
        </w:rPr>
        <w:t>ț</w:t>
      </w:r>
      <w:r w:rsidRPr="00FF4935">
        <w:rPr>
          <w:b/>
          <w:lang w:val="ro-RO"/>
        </w:rPr>
        <w:t>ii</w:t>
      </w:r>
      <w:r w:rsidRPr="00FF4935">
        <w:rPr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5"/>
        <w:gridCol w:w="6321"/>
      </w:tblGrid>
      <w:tr w:rsidR="00881A7E" w:rsidRPr="00321A24" w14:paraId="350CBB45" w14:textId="77777777" w:rsidTr="00D05439">
        <w:tc>
          <w:tcPr>
            <w:tcW w:w="4135" w:type="dxa"/>
          </w:tcPr>
          <w:p w14:paraId="0614D9D7" w14:textId="77777777" w:rsidR="00881A7E" w:rsidRPr="00FF4935" w:rsidRDefault="00881A7E" w:rsidP="00881A7E">
            <w:pPr>
              <w:rPr>
                <w:lang w:val="ro-RO"/>
              </w:rPr>
            </w:pPr>
            <w:r w:rsidRPr="00FF4935">
              <w:rPr>
                <w:lang w:val="ro-RO"/>
              </w:rPr>
              <w:t>5.1. De desfășurare a cursului</w:t>
            </w:r>
          </w:p>
        </w:tc>
        <w:tc>
          <w:tcPr>
            <w:tcW w:w="6321" w:type="dxa"/>
          </w:tcPr>
          <w:p w14:paraId="4F36AE2F" w14:textId="602193E6" w:rsidR="00881A7E" w:rsidRPr="00FF4935" w:rsidRDefault="00881A7E" w:rsidP="00881A7E">
            <w:pPr>
              <w:rPr>
                <w:lang w:val="ro-RO"/>
              </w:rPr>
            </w:pPr>
            <w:r>
              <w:rPr>
                <w:bCs/>
                <w:iCs/>
                <w:lang w:val="ro-RO"/>
              </w:rPr>
              <w:t>V</w:t>
            </w:r>
            <w:r w:rsidRPr="00E51BF5">
              <w:rPr>
                <w:bCs/>
                <w:iCs/>
                <w:lang w:val="ro-RO"/>
              </w:rPr>
              <w:t>ideoproiector,</w:t>
            </w:r>
            <w:r>
              <w:rPr>
                <w:bCs/>
                <w:iCs/>
                <w:lang w:val="ro-RO"/>
              </w:rPr>
              <w:t xml:space="preserve"> </w:t>
            </w:r>
            <w:r w:rsidRPr="00E51BF5">
              <w:rPr>
                <w:lang w:val="ro-RO"/>
              </w:rPr>
              <w:t>ecran de proiecție</w:t>
            </w:r>
            <w:r>
              <w:rPr>
                <w:lang w:val="ro-RO"/>
              </w:rPr>
              <w:t xml:space="preserve">, </w:t>
            </w:r>
            <w:r w:rsidRPr="00E51BF5">
              <w:rPr>
                <w:rFonts w:eastAsia="Times New Roman"/>
                <w:lang w:val="ro-RO"/>
              </w:rPr>
              <w:t xml:space="preserve"> tablă.</w:t>
            </w:r>
          </w:p>
        </w:tc>
      </w:tr>
      <w:tr w:rsidR="00881A7E" w:rsidRPr="00FF4935" w14:paraId="3A46D417" w14:textId="77777777" w:rsidTr="00D05439">
        <w:tc>
          <w:tcPr>
            <w:tcW w:w="4135" w:type="dxa"/>
          </w:tcPr>
          <w:p w14:paraId="44791903" w14:textId="77777777" w:rsidR="00881A7E" w:rsidRPr="00FF4935" w:rsidRDefault="00881A7E" w:rsidP="00881A7E">
            <w:pPr>
              <w:rPr>
                <w:lang w:val="ro-RO"/>
              </w:rPr>
            </w:pPr>
            <w:r w:rsidRPr="00FF4935">
              <w:rPr>
                <w:lang w:val="ro-RO"/>
              </w:rPr>
              <w:t>5.2. De desfășurare a seminarului</w:t>
            </w:r>
          </w:p>
        </w:tc>
        <w:tc>
          <w:tcPr>
            <w:tcW w:w="6321" w:type="dxa"/>
          </w:tcPr>
          <w:p w14:paraId="4B63899D" w14:textId="34487C5A" w:rsidR="00881A7E" w:rsidRPr="00FF4935" w:rsidRDefault="00881A7E" w:rsidP="009313FE">
            <w:pPr>
              <w:rPr>
                <w:position w:val="-1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Sală cu echipament IT, videoproiector, tablă.</w:t>
            </w:r>
          </w:p>
        </w:tc>
      </w:tr>
    </w:tbl>
    <w:p w14:paraId="12432D08" w14:textId="339625E6" w:rsidR="000D0B28" w:rsidRPr="00FF4935" w:rsidRDefault="000D0B28">
      <w:pPr>
        <w:rPr>
          <w:b/>
          <w:lang w:val="ro-RO"/>
        </w:rPr>
      </w:pPr>
    </w:p>
    <w:p w14:paraId="36233D49" w14:textId="77777777" w:rsidR="00133370" w:rsidRPr="00FF4935" w:rsidRDefault="00133370" w:rsidP="000D0B28">
      <w:pPr>
        <w:rPr>
          <w:b/>
          <w:lang w:val="ro-RO"/>
        </w:rPr>
      </w:pPr>
      <w:r w:rsidRPr="00FF4935">
        <w:rPr>
          <w:b/>
          <w:lang w:val="ro-RO"/>
        </w:rPr>
        <w:t>6. Competen</w:t>
      </w:r>
      <w:r w:rsidR="00BD761A" w:rsidRPr="00FF4935">
        <w:rPr>
          <w:b/>
          <w:lang w:val="ro-RO"/>
        </w:rPr>
        <w:t>ț</w:t>
      </w:r>
      <w:r w:rsidRPr="00FF4935">
        <w:rPr>
          <w:b/>
          <w:lang w:val="ro-RO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666"/>
      </w:tblGrid>
      <w:tr w:rsidR="00133370" w:rsidRPr="00881A7E" w14:paraId="0BA10463" w14:textId="77777777" w:rsidTr="00457C3D">
        <w:trPr>
          <w:cantSplit/>
          <w:trHeight w:val="1925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14:paraId="27149445" w14:textId="77777777" w:rsidR="00881A7E" w:rsidRDefault="00133370" w:rsidP="009313FE">
            <w:pPr>
              <w:ind w:left="113" w:right="113"/>
              <w:jc w:val="center"/>
              <w:rPr>
                <w:b/>
                <w:lang w:val="ro-RO"/>
              </w:rPr>
            </w:pPr>
            <w:r w:rsidRPr="00881A7E">
              <w:rPr>
                <w:b/>
                <w:lang w:val="ro-RO"/>
              </w:rPr>
              <w:t>Competen</w:t>
            </w:r>
            <w:r w:rsidR="00BD761A" w:rsidRPr="00881A7E">
              <w:rPr>
                <w:b/>
                <w:lang w:val="ro-RO"/>
              </w:rPr>
              <w:t>ț</w:t>
            </w:r>
            <w:r w:rsidRPr="00881A7E">
              <w:rPr>
                <w:b/>
                <w:lang w:val="ro-RO"/>
              </w:rPr>
              <w:t>e</w:t>
            </w:r>
          </w:p>
          <w:p w14:paraId="00F2E7E6" w14:textId="3F97368D" w:rsidR="00133370" w:rsidRPr="00881A7E" w:rsidRDefault="00133370" w:rsidP="009313FE">
            <w:pPr>
              <w:ind w:left="113" w:right="113"/>
              <w:jc w:val="center"/>
              <w:rPr>
                <w:b/>
                <w:lang w:val="ro-RO"/>
              </w:rPr>
            </w:pPr>
            <w:r w:rsidRPr="00881A7E">
              <w:rPr>
                <w:b/>
                <w:lang w:val="ro-RO"/>
              </w:rPr>
              <w:t xml:space="preserve"> profesionale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01B715E2" w14:textId="6C33FC1F" w:rsidR="00A03103" w:rsidRDefault="00A03103" w:rsidP="009313FE">
            <w:pPr>
              <w:rPr>
                <w:lang w:val="ro-RO"/>
              </w:rPr>
            </w:pPr>
            <w:r w:rsidRPr="00881A7E">
              <w:rPr>
                <w:lang w:val="ro-RO"/>
              </w:rPr>
              <w:t xml:space="preserve">C 1.1. Definirea, descrierea 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>i explicarea structurii limbi</w:t>
            </w:r>
            <w:r w:rsidR="00881A7E">
              <w:rPr>
                <w:lang w:val="ro-RO"/>
              </w:rPr>
              <w:t>i B în comparație cu</w:t>
            </w:r>
            <w:r w:rsidRPr="00881A7E">
              <w:rPr>
                <w:lang w:val="ro-RO"/>
              </w:rPr>
              <w:t xml:space="preserve"> A (limba maternă), a terminologiei 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>i frazeologiei specifice contextelor de utilizare a limbilor respective.</w:t>
            </w:r>
          </w:p>
          <w:p w14:paraId="67D44022" w14:textId="77777777" w:rsidR="00881A7E" w:rsidRPr="007A1996" w:rsidRDefault="00881A7E" w:rsidP="009313FE">
            <w:pPr>
              <w:rPr>
                <w:lang w:val="ro-RO"/>
              </w:rPr>
            </w:pPr>
            <w:r w:rsidRPr="007A1996">
              <w:rPr>
                <w:lang w:val="ro-RO"/>
              </w:rPr>
              <w:t>C1.2 Utilizarea aparatului conceptual specific domeniului pentru explicarea fenomenelor lingvistice fundamentale specifice domeniului.</w:t>
            </w:r>
          </w:p>
          <w:p w14:paraId="44304A59" w14:textId="6E3BCE16" w:rsidR="00133370" w:rsidRPr="00881A7E" w:rsidRDefault="00A03103" w:rsidP="009313FE">
            <w:pPr>
              <w:rPr>
                <w:lang w:val="ro-RO"/>
              </w:rPr>
            </w:pPr>
            <w:r w:rsidRPr="00881A7E">
              <w:rPr>
                <w:lang w:val="ro-RO"/>
              </w:rPr>
              <w:t>C5.4.</w:t>
            </w:r>
            <w:r w:rsidR="00BD761A" w:rsidRPr="00881A7E">
              <w:rPr>
                <w:lang w:val="ro-RO"/>
              </w:rPr>
              <w:t xml:space="preserve"> </w:t>
            </w:r>
            <w:r w:rsidRPr="00881A7E">
              <w:rPr>
                <w:lang w:val="ro-RO"/>
              </w:rPr>
              <w:t>Evaluarea</w:t>
            </w:r>
            <w:r w:rsidR="00BD761A" w:rsidRPr="00881A7E">
              <w:rPr>
                <w:lang w:val="ro-RO"/>
              </w:rPr>
              <w:t xml:space="preserve"> </w:t>
            </w:r>
            <w:r w:rsidRPr="00881A7E">
              <w:rPr>
                <w:lang w:val="ro-RO"/>
              </w:rPr>
              <w:t>eficientei</w:t>
            </w:r>
            <w:r w:rsidR="00BD761A" w:rsidRPr="00881A7E">
              <w:rPr>
                <w:lang w:val="ro-RO"/>
              </w:rPr>
              <w:t xml:space="preserve"> </w:t>
            </w:r>
            <w:r w:rsidRPr="00881A7E">
              <w:rPr>
                <w:lang w:val="ro-RO"/>
              </w:rPr>
              <w:t>corectitudinii</w:t>
            </w:r>
            <w:r w:rsidR="00BD761A" w:rsidRPr="00881A7E">
              <w:rPr>
                <w:lang w:val="ro-RO"/>
              </w:rPr>
              <w:t xml:space="preserve"> </w:t>
            </w:r>
            <w:r w:rsidRPr="00881A7E">
              <w:rPr>
                <w:lang w:val="ro-RO"/>
              </w:rPr>
              <w:t>lingvistice</w:t>
            </w:r>
            <w:r w:rsidR="009313FE">
              <w:rPr>
                <w:lang w:val="ro-RO"/>
              </w:rPr>
              <w:t xml:space="preserve">. </w:t>
            </w:r>
            <w:r w:rsidRPr="00881A7E">
              <w:rPr>
                <w:lang w:val="ro-RO"/>
              </w:rPr>
              <w:t xml:space="preserve">Descrierea sistemului gramatical al limbii engleze în varianta sa standard 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>i definirea conceptelor lingvistice de bază specifice limbii engleze, explicarea clasificărilor sintactice</w:t>
            </w:r>
            <w:r w:rsidR="009313FE">
              <w:rPr>
                <w:lang w:val="ro-RO"/>
              </w:rPr>
              <w:t>.</w:t>
            </w:r>
          </w:p>
        </w:tc>
      </w:tr>
      <w:tr w:rsidR="00133370" w:rsidRPr="00881A7E" w14:paraId="37437220" w14:textId="77777777" w:rsidTr="00881A7E">
        <w:trPr>
          <w:cantSplit/>
          <w:trHeight w:val="1775"/>
        </w:trPr>
        <w:tc>
          <w:tcPr>
            <w:tcW w:w="0" w:type="auto"/>
            <w:shd w:val="clear" w:color="auto" w:fill="auto"/>
            <w:textDirection w:val="btLr"/>
          </w:tcPr>
          <w:p w14:paraId="3B320B74" w14:textId="77777777" w:rsidR="00133370" w:rsidRPr="00881A7E" w:rsidRDefault="00133370" w:rsidP="009313FE">
            <w:pPr>
              <w:ind w:left="113" w:right="113"/>
              <w:rPr>
                <w:b/>
                <w:lang w:val="ro-RO"/>
              </w:rPr>
            </w:pPr>
            <w:r w:rsidRPr="00881A7E">
              <w:rPr>
                <w:b/>
                <w:lang w:val="ro-RO"/>
              </w:rPr>
              <w:lastRenderedPageBreak/>
              <w:t>Competen</w:t>
            </w:r>
            <w:r w:rsidR="00BD761A" w:rsidRPr="00881A7E">
              <w:rPr>
                <w:b/>
                <w:lang w:val="ro-RO"/>
              </w:rPr>
              <w:t>ț</w:t>
            </w:r>
            <w:r w:rsidRPr="00881A7E">
              <w:rPr>
                <w:b/>
                <w:lang w:val="ro-RO"/>
              </w:rPr>
              <w:t>e transversale</w:t>
            </w:r>
          </w:p>
        </w:tc>
        <w:tc>
          <w:tcPr>
            <w:tcW w:w="0" w:type="auto"/>
            <w:shd w:val="clear" w:color="auto" w:fill="auto"/>
          </w:tcPr>
          <w:p w14:paraId="09EE318B" w14:textId="62C75841" w:rsidR="00A03103" w:rsidRPr="00881A7E" w:rsidRDefault="00A03103" w:rsidP="009313FE">
            <w:pPr>
              <w:rPr>
                <w:lang w:val="ro-RO"/>
              </w:rPr>
            </w:pPr>
            <w:r w:rsidRPr="00881A7E">
              <w:rPr>
                <w:lang w:val="ro-RO"/>
              </w:rPr>
              <w:t>CT2 Aplicarea tehnicilor de rela</w:t>
            </w:r>
            <w:r w:rsidR="00BD761A" w:rsidRPr="00881A7E">
              <w:rPr>
                <w:lang w:val="ro-RO"/>
              </w:rPr>
              <w:t>ț</w:t>
            </w:r>
            <w:r w:rsidRPr="00881A7E">
              <w:rPr>
                <w:lang w:val="ro-RO"/>
              </w:rPr>
              <w:t>ionare în echipă; dezvoltarea capacită</w:t>
            </w:r>
            <w:r w:rsidR="00BD761A" w:rsidRPr="00881A7E">
              <w:rPr>
                <w:lang w:val="ro-RO"/>
              </w:rPr>
              <w:t>ț</w:t>
            </w:r>
            <w:r w:rsidRPr="00881A7E">
              <w:rPr>
                <w:lang w:val="ro-RO"/>
              </w:rPr>
              <w:t xml:space="preserve">ilor empatice de comunicare interpersonală 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>i de asumare de roluri specifice în cadrul muncii în echipă având drept scop eficientizarea activită</w:t>
            </w:r>
            <w:r w:rsidR="00BD761A" w:rsidRPr="00881A7E">
              <w:rPr>
                <w:lang w:val="ro-RO"/>
              </w:rPr>
              <w:t>ț</w:t>
            </w:r>
            <w:r w:rsidRPr="00881A7E">
              <w:rPr>
                <w:lang w:val="ro-RO"/>
              </w:rPr>
              <w:t xml:space="preserve">ii grupului 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>i economisirea resurselor, inclusiv a celor umane</w:t>
            </w:r>
            <w:r w:rsidR="009313FE">
              <w:rPr>
                <w:lang w:val="ro-RO"/>
              </w:rPr>
              <w:t>.</w:t>
            </w:r>
          </w:p>
          <w:p w14:paraId="11EF5127" w14:textId="3392682A" w:rsidR="00A03103" w:rsidRPr="00881A7E" w:rsidRDefault="00A03103" w:rsidP="009313FE">
            <w:pPr>
              <w:rPr>
                <w:lang w:val="ro-RO"/>
              </w:rPr>
            </w:pPr>
            <w:r w:rsidRPr="00881A7E">
              <w:rPr>
                <w:lang w:val="ro-RO"/>
              </w:rPr>
              <w:t>CT3</w:t>
            </w:r>
            <w:r w:rsidR="009313FE">
              <w:rPr>
                <w:lang w:val="ro-RO"/>
              </w:rPr>
              <w:t xml:space="preserve"> </w:t>
            </w:r>
            <w:r w:rsidRPr="00881A7E">
              <w:rPr>
                <w:lang w:val="ro-RO"/>
              </w:rPr>
              <w:t xml:space="preserve">Identificarea 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 xml:space="preserve">i utilizarea unor metode 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>i tehnici eficiente de învă</w:t>
            </w:r>
            <w:r w:rsidR="00BD761A" w:rsidRPr="00881A7E">
              <w:rPr>
                <w:lang w:val="ro-RO"/>
              </w:rPr>
              <w:t>ț</w:t>
            </w:r>
            <w:r w:rsidRPr="00881A7E">
              <w:rPr>
                <w:lang w:val="ro-RO"/>
              </w:rPr>
              <w:t>are; con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>tientizarea</w:t>
            </w:r>
            <w:r w:rsidR="00BD761A" w:rsidRPr="00881A7E">
              <w:rPr>
                <w:lang w:val="ro-RO"/>
              </w:rPr>
              <w:t xml:space="preserve"> </w:t>
            </w:r>
            <w:r w:rsidRPr="00881A7E">
              <w:rPr>
                <w:lang w:val="ro-RO"/>
              </w:rPr>
              <w:t>motiva</w:t>
            </w:r>
            <w:r w:rsidR="00BD761A" w:rsidRPr="00881A7E">
              <w:rPr>
                <w:lang w:val="ro-RO"/>
              </w:rPr>
              <w:t>ț</w:t>
            </w:r>
            <w:r w:rsidRPr="00881A7E">
              <w:rPr>
                <w:lang w:val="ro-RO"/>
              </w:rPr>
              <w:t xml:space="preserve">iilor extrinseci 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>i intrinseci ale învă</w:t>
            </w:r>
            <w:r w:rsidR="00BD761A" w:rsidRPr="00881A7E">
              <w:rPr>
                <w:lang w:val="ro-RO"/>
              </w:rPr>
              <w:t>ț</w:t>
            </w:r>
            <w:r w:rsidRPr="00881A7E">
              <w:rPr>
                <w:lang w:val="ro-RO"/>
              </w:rPr>
              <w:t>ării continue</w:t>
            </w:r>
          </w:p>
          <w:p w14:paraId="647783AA" w14:textId="77777777" w:rsidR="009313FE" w:rsidRDefault="00E54433" w:rsidP="009313FE">
            <w:pPr>
              <w:rPr>
                <w:lang w:val="ro-RO"/>
              </w:rPr>
            </w:pPr>
            <w:r w:rsidRPr="00881A7E">
              <w:rPr>
                <w:lang w:val="ro-RO"/>
              </w:rPr>
              <w:t>Utilizarea componentelor domeniului limbă în deplină concordan</w:t>
            </w:r>
            <w:r w:rsidR="00BD761A" w:rsidRPr="00881A7E">
              <w:rPr>
                <w:lang w:val="ro-RO"/>
              </w:rPr>
              <w:t>ț</w:t>
            </w:r>
            <w:r w:rsidRPr="00881A7E">
              <w:rPr>
                <w:lang w:val="ro-RO"/>
              </w:rPr>
              <w:t>ă cu etica profesională</w:t>
            </w:r>
            <w:r w:rsidR="009313FE">
              <w:rPr>
                <w:lang w:val="ro-RO"/>
              </w:rPr>
              <w:t>.</w:t>
            </w:r>
          </w:p>
          <w:p w14:paraId="673A00F4" w14:textId="087501A1" w:rsidR="00133370" w:rsidRPr="00881A7E" w:rsidRDefault="00E54433" w:rsidP="009313FE">
            <w:pPr>
              <w:rPr>
                <w:lang w:val="ro-RO"/>
              </w:rPr>
            </w:pPr>
            <w:r w:rsidRPr="00881A7E">
              <w:rPr>
                <w:lang w:val="ro-RO"/>
              </w:rPr>
              <w:t xml:space="preserve">Aplicarea principiilor, normelor </w:t>
            </w:r>
            <w:r w:rsidR="00BD761A" w:rsidRPr="00881A7E">
              <w:rPr>
                <w:lang w:val="ro-RO"/>
              </w:rPr>
              <w:t>ș</w:t>
            </w:r>
            <w:r w:rsidRPr="00881A7E">
              <w:rPr>
                <w:lang w:val="ro-RO"/>
              </w:rPr>
              <w:t>i valorilor eticii profesionale a filologului</w:t>
            </w:r>
            <w:r w:rsidR="00A03103" w:rsidRPr="00881A7E">
              <w:rPr>
                <w:lang w:val="ro-RO"/>
              </w:rPr>
              <w:t>.</w:t>
            </w:r>
          </w:p>
        </w:tc>
      </w:tr>
    </w:tbl>
    <w:p w14:paraId="317DF52A" w14:textId="77777777" w:rsidR="00BF122D" w:rsidRPr="00FF4935" w:rsidRDefault="00BF122D" w:rsidP="000D0B28">
      <w:pPr>
        <w:rPr>
          <w:b/>
          <w:lang w:val="ro-RO"/>
        </w:rPr>
      </w:pPr>
    </w:p>
    <w:p w14:paraId="4833274C" w14:textId="77777777" w:rsidR="008027E9" w:rsidRPr="00FF4935" w:rsidRDefault="008027E9" w:rsidP="000D0B28">
      <w:pPr>
        <w:rPr>
          <w:lang w:val="ro-RO"/>
        </w:rPr>
      </w:pPr>
      <w:r w:rsidRPr="00FF4935">
        <w:rPr>
          <w:b/>
          <w:lang w:val="ro-RO"/>
        </w:rPr>
        <w:t>7. Obiectivele disciplinei</w:t>
      </w:r>
      <w:r w:rsidRPr="00FF4935">
        <w:rPr>
          <w:lang w:val="ro-RO"/>
        </w:rPr>
        <w:t xml:space="preserve"> (reie</w:t>
      </w:r>
      <w:r w:rsidR="00BD761A" w:rsidRPr="00FF4935">
        <w:rPr>
          <w:lang w:val="ro-RO"/>
        </w:rPr>
        <w:t>ș</w:t>
      </w:r>
      <w:r w:rsidRPr="00FF4935">
        <w:rPr>
          <w:lang w:val="ro-RO"/>
        </w:rPr>
        <w:t>ind din grila competen</w:t>
      </w:r>
      <w:r w:rsidR="00BD761A" w:rsidRPr="00FF4935">
        <w:rPr>
          <w:lang w:val="ro-RO"/>
        </w:rPr>
        <w:t>ț</w:t>
      </w:r>
      <w:r w:rsidRPr="00FF4935">
        <w:rPr>
          <w:lang w:val="ro-RO"/>
        </w:rPr>
        <w:t>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21"/>
      </w:tblGrid>
      <w:tr w:rsidR="008027E9" w:rsidRPr="009313FE" w14:paraId="7C508567" w14:textId="77777777" w:rsidTr="00D05439">
        <w:tc>
          <w:tcPr>
            <w:tcW w:w="2335" w:type="dxa"/>
            <w:shd w:val="clear" w:color="auto" w:fill="auto"/>
          </w:tcPr>
          <w:p w14:paraId="6D775CAF" w14:textId="77777777" w:rsidR="008027E9" w:rsidRPr="009313FE" w:rsidRDefault="008027E9" w:rsidP="00881A7E">
            <w:pPr>
              <w:rPr>
                <w:lang w:val="ro-RO"/>
              </w:rPr>
            </w:pPr>
            <w:r w:rsidRPr="009313FE">
              <w:rPr>
                <w:lang w:val="ro-RO"/>
              </w:rPr>
              <w:t>7.1</w:t>
            </w:r>
            <w:r w:rsidR="00E3215E" w:rsidRPr="009313FE">
              <w:rPr>
                <w:lang w:val="ro-RO"/>
              </w:rPr>
              <w:t>.</w:t>
            </w:r>
            <w:r w:rsidRPr="009313FE">
              <w:rPr>
                <w:lang w:val="ro-RO"/>
              </w:rPr>
              <w:t xml:space="preserve"> Obiectivul general al disciplinei</w:t>
            </w:r>
          </w:p>
        </w:tc>
        <w:tc>
          <w:tcPr>
            <w:tcW w:w="8121" w:type="dxa"/>
            <w:shd w:val="clear" w:color="auto" w:fill="auto"/>
          </w:tcPr>
          <w:p w14:paraId="172B89C2" w14:textId="2F06E109" w:rsidR="009313FE" w:rsidRPr="009313FE" w:rsidRDefault="00E54433" w:rsidP="009313FE">
            <w:pPr>
              <w:rPr>
                <w:lang w:val="ro-RO"/>
              </w:rPr>
            </w:pPr>
            <w:r w:rsidRPr="009313FE">
              <w:rPr>
                <w:lang w:val="ro-RO"/>
              </w:rPr>
              <w:t>Însu</w:t>
            </w:r>
            <w:r w:rsidR="00BD761A" w:rsidRPr="009313FE">
              <w:rPr>
                <w:lang w:val="ro-RO"/>
              </w:rPr>
              <w:t>ș</w:t>
            </w:r>
            <w:r w:rsidRPr="009313FE">
              <w:rPr>
                <w:lang w:val="ro-RO"/>
              </w:rPr>
              <w:t>irea principalelor structuri ale propozi</w:t>
            </w:r>
            <w:r w:rsidR="00BD761A" w:rsidRPr="009313FE">
              <w:rPr>
                <w:lang w:val="ro-RO"/>
              </w:rPr>
              <w:t>ț</w:t>
            </w:r>
            <w:r w:rsidRPr="009313FE">
              <w:rPr>
                <w:lang w:val="ro-RO"/>
              </w:rPr>
              <w:t>iei simple, familiarizarea cu principalele structuri de frază</w:t>
            </w:r>
            <w:r w:rsidR="009313FE" w:rsidRPr="009313FE">
              <w:rPr>
                <w:lang w:val="ro-RO"/>
              </w:rPr>
              <w:t>; conștientizarea și folosirea corectă a caracteristicilor sintactice (limba engleză).</w:t>
            </w:r>
          </w:p>
        </w:tc>
      </w:tr>
      <w:tr w:rsidR="008027E9" w:rsidRPr="009313FE" w14:paraId="5BC3AAEB" w14:textId="77777777" w:rsidTr="00D05439">
        <w:tc>
          <w:tcPr>
            <w:tcW w:w="2335" w:type="dxa"/>
            <w:shd w:val="clear" w:color="auto" w:fill="auto"/>
          </w:tcPr>
          <w:p w14:paraId="381ACDE2" w14:textId="77777777" w:rsidR="008027E9" w:rsidRPr="009313FE" w:rsidRDefault="008027E9" w:rsidP="00D05439">
            <w:pPr>
              <w:rPr>
                <w:lang w:val="ro-RO"/>
              </w:rPr>
            </w:pPr>
            <w:r w:rsidRPr="009313FE">
              <w:rPr>
                <w:lang w:val="ro-RO"/>
              </w:rPr>
              <w:t>7.2</w:t>
            </w:r>
            <w:r w:rsidR="00E3215E" w:rsidRPr="009313FE">
              <w:rPr>
                <w:lang w:val="ro-RO"/>
              </w:rPr>
              <w:t>.</w:t>
            </w:r>
            <w:r w:rsidRPr="009313FE">
              <w:rPr>
                <w:lang w:val="ro-RO"/>
              </w:rPr>
              <w:t xml:space="preserve"> Obiectivele specifice</w:t>
            </w:r>
          </w:p>
          <w:p w14:paraId="77592E8A" w14:textId="77777777" w:rsidR="008027E9" w:rsidRPr="009313FE" w:rsidRDefault="008027E9" w:rsidP="00D05439">
            <w:pPr>
              <w:rPr>
                <w:lang w:val="ro-RO"/>
              </w:rPr>
            </w:pPr>
          </w:p>
          <w:p w14:paraId="335B635D" w14:textId="77777777" w:rsidR="008027E9" w:rsidRPr="009313FE" w:rsidRDefault="008027E9" w:rsidP="00D05439">
            <w:pPr>
              <w:rPr>
                <w:lang w:val="ro-RO"/>
              </w:rPr>
            </w:pPr>
          </w:p>
          <w:p w14:paraId="53FFAABF" w14:textId="77777777" w:rsidR="008027E9" w:rsidRPr="009313FE" w:rsidRDefault="008027E9" w:rsidP="00D05439">
            <w:pPr>
              <w:rPr>
                <w:lang w:val="ro-RO"/>
              </w:rPr>
            </w:pPr>
          </w:p>
          <w:p w14:paraId="12463190" w14:textId="77777777" w:rsidR="008027E9" w:rsidRPr="009313FE" w:rsidRDefault="008027E9" w:rsidP="00D05439">
            <w:pPr>
              <w:rPr>
                <w:lang w:val="ro-RO"/>
              </w:rPr>
            </w:pPr>
          </w:p>
        </w:tc>
        <w:tc>
          <w:tcPr>
            <w:tcW w:w="8121" w:type="dxa"/>
            <w:shd w:val="clear" w:color="auto" w:fill="auto"/>
          </w:tcPr>
          <w:p w14:paraId="1DE90F1C" w14:textId="77777777" w:rsidR="009313FE" w:rsidRPr="00D05439" w:rsidRDefault="009313FE" w:rsidP="00D05439">
            <w:pPr>
              <w:pStyle w:val="ListParagraph"/>
              <w:numPr>
                <w:ilvl w:val="0"/>
                <w:numId w:val="43"/>
              </w:numPr>
              <w:rPr>
                <w:rFonts w:eastAsia="Corbel"/>
                <w:color w:val="000000"/>
                <w:shd w:val="clear" w:color="auto" w:fill="FFFFFF"/>
                <w:lang w:val="ro-RO"/>
              </w:rPr>
            </w:pPr>
            <w:r w:rsidRPr="00D05439">
              <w:rPr>
                <w:color w:val="000000"/>
                <w:lang w:val="ro-RO"/>
              </w:rPr>
              <w:t>Evidențierea importanței aspectelor lingvistice în cadrul procesului de comunicare orală și scrisă;</w:t>
            </w:r>
          </w:p>
          <w:p w14:paraId="10F56204" w14:textId="04893844" w:rsidR="009313FE" w:rsidRPr="00D05439" w:rsidRDefault="009313FE" w:rsidP="00D05439">
            <w:pPr>
              <w:pStyle w:val="ListParagraph"/>
              <w:numPr>
                <w:ilvl w:val="0"/>
                <w:numId w:val="43"/>
              </w:numPr>
              <w:rPr>
                <w:rFonts w:eastAsia="Corbel"/>
                <w:color w:val="000000"/>
                <w:shd w:val="clear" w:color="auto" w:fill="FFFFFF"/>
                <w:lang w:val="ro-RO"/>
              </w:rPr>
            </w:pPr>
            <w:r w:rsidRPr="00D05439">
              <w:rPr>
                <w:color w:val="000000"/>
                <w:lang w:val="ro-RO"/>
              </w:rPr>
              <w:t>Asimilarea și utilizarea corectă a regulilor sintactice – limba engleză</w:t>
            </w:r>
          </w:p>
          <w:p w14:paraId="4D4ED030" w14:textId="77777777" w:rsidR="009313FE" w:rsidRPr="00D05439" w:rsidRDefault="009313FE" w:rsidP="00D05439">
            <w:pPr>
              <w:pStyle w:val="ListParagraph"/>
              <w:numPr>
                <w:ilvl w:val="0"/>
                <w:numId w:val="43"/>
              </w:numPr>
              <w:rPr>
                <w:rFonts w:eastAsia="Corbel"/>
                <w:color w:val="000000"/>
                <w:shd w:val="clear" w:color="auto" w:fill="FFFFFF"/>
                <w:lang w:val="ro-RO"/>
              </w:rPr>
            </w:pPr>
            <w:r w:rsidRPr="00D05439">
              <w:rPr>
                <w:rFonts w:eastAsia="Corbel"/>
                <w:color w:val="000000"/>
                <w:shd w:val="clear" w:color="auto" w:fill="FFFFFF"/>
                <w:lang w:val="ro-RO"/>
              </w:rPr>
              <w:t xml:space="preserve">Aplicarea și interpretarea corectă a metodelor de traducere și echivalare a noțiunilor de gramatică, asimilarea procedeelor de folosire a analizei contrastive; </w:t>
            </w:r>
          </w:p>
          <w:p w14:paraId="1A50338D" w14:textId="77777777" w:rsidR="009313FE" w:rsidRPr="00D05439" w:rsidRDefault="009313FE" w:rsidP="00D05439">
            <w:pPr>
              <w:pStyle w:val="ListParagraph"/>
              <w:numPr>
                <w:ilvl w:val="0"/>
                <w:numId w:val="43"/>
              </w:numPr>
              <w:rPr>
                <w:rFonts w:eastAsia="Corbel"/>
                <w:color w:val="000000"/>
                <w:shd w:val="clear" w:color="auto" w:fill="FFFFFF"/>
                <w:lang w:val="ro-RO"/>
              </w:rPr>
            </w:pPr>
            <w:r w:rsidRPr="00D05439">
              <w:rPr>
                <w:lang w:val="ro-RO"/>
              </w:rPr>
              <w:t>Dezvoltarea capacității de a produce structuri corecte; dezvoltarea capacității de a utiliza corect structurile sintactice; dezvoltarea competenței stilistice la nivel sintactic;</w:t>
            </w:r>
          </w:p>
          <w:p w14:paraId="7E5BB0FD" w14:textId="14444678" w:rsidR="009313FE" w:rsidRPr="00D05439" w:rsidRDefault="009313FE" w:rsidP="00D05439">
            <w:pPr>
              <w:pStyle w:val="ListParagraph"/>
              <w:numPr>
                <w:ilvl w:val="0"/>
                <w:numId w:val="43"/>
              </w:numPr>
              <w:rPr>
                <w:rFonts w:eastAsia="Corbel"/>
                <w:color w:val="000000"/>
                <w:shd w:val="clear" w:color="auto" w:fill="FFFFFF"/>
                <w:lang w:val="ro-RO"/>
              </w:rPr>
            </w:pPr>
            <w:r w:rsidRPr="00D05439">
              <w:rPr>
                <w:lang w:val="ro-RO"/>
              </w:rPr>
              <w:t>Dezvoltarea competenței de identificare a potențialelor dificultăți în folosirea categoriilor funcționale verbale și nominale din limba engleză</w:t>
            </w:r>
          </w:p>
          <w:p w14:paraId="1E200910" w14:textId="4E086DF3" w:rsidR="009313FE" w:rsidRPr="00D05439" w:rsidRDefault="009313FE" w:rsidP="00D05439">
            <w:pPr>
              <w:pStyle w:val="ListParagraph"/>
              <w:numPr>
                <w:ilvl w:val="0"/>
                <w:numId w:val="43"/>
              </w:numPr>
              <w:rPr>
                <w:rFonts w:eastAsia="Corbel"/>
                <w:color w:val="000000"/>
                <w:shd w:val="clear" w:color="auto" w:fill="FFFFFF"/>
                <w:lang w:val="ro-RO"/>
              </w:rPr>
            </w:pPr>
            <w:r w:rsidRPr="00D05439">
              <w:rPr>
                <w:lang w:val="ro-RO"/>
              </w:rPr>
              <w:t>Dezvoltarea competenței de a analiza structurile sintactice ale limbii engleze; dezvoltarea capacității de argumentare în sintaxă; familiarizarea studentului cu principalele rezultate sintactice asupra limbii engleze</w:t>
            </w:r>
          </w:p>
          <w:p w14:paraId="7A8F89D3" w14:textId="77777777" w:rsidR="009313FE" w:rsidRPr="00D05439" w:rsidRDefault="009313FE" w:rsidP="00D05439">
            <w:pPr>
              <w:pStyle w:val="ListParagraph"/>
              <w:numPr>
                <w:ilvl w:val="0"/>
                <w:numId w:val="43"/>
              </w:numPr>
              <w:rPr>
                <w:rFonts w:eastAsia="Corbel"/>
                <w:color w:val="000000"/>
                <w:shd w:val="clear" w:color="auto" w:fill="FFFFFF"/>
                <w:lang w:val="ro-RO"/>
              </w:rPr>
            </w:pPr>
            <w:r w:rsidRPr="00D05439">
              <w:rPr>
                <w:rFonts w:eastAsia="Corbel"/>
                <w:color w:val="000000"/>
                <w:shd w:val="clear" w:color="auto" w:fill="FFFFFF"/>
                <w:lang w:val="ro-RO"/>
              </w:rPr>
              <w:t>Conștientizarea importanței folosirii corecte al limbii</w:t>
            </w:r>
          </w:p>
          <w:p w14:paraId="7D18AADA" w14:textId="77777777" w:rsidR="009313FE" w:rsidRPr="00D05439" w:rsidRDefault="009313FE" w:rsidP="00D05439">
            <w:pPr>
              <w:pStyle w:val="ListParagraph"/>
              <w:numPr>
                <w:ilvl w:val="0"/>
                <w:numId w:val="43"/>
              </w:numPr>
              <w:rPr>
                <w:rFonts w:eastAsia="Corbel"/>
                <w:color w:val="000000"/>
                <w:shd w:val="clear" w:color="auto" w:fill="FFFFFF"/>
                <w:lang w:val="ro-RO"/>
              </w:rPr>
            </w:pPr>
            <w:r w:rsidRPr="00D05439">
              <w:rPr>
                <w:rFonts w:eastAsia="Corbel"/>
                <w:color w:val="000000"/>
                <w:shd w:val="clear" w:color="auto" w:fill="FFFFFF"/>
                <w:lang w:val="ro-RO"/>
              </w:rPr>
              <w:t>Identificarea elementelor problematice în sintaxa limbii engleze</w:t>
            </w:r>
          </w:p>
          <w:p w14:paraId="6AB27872" w14:textId="1E820579" w:rsidR="00D24033" w:rsidRPr="00D05439" w:rsidRDefault="00E54433" w:rsidP="00D05439">
            <w:pPr>
              <w:pStyle w:val="ListParagraph"/>
              <w:numPr>
                <w:ilvl w:val="0"/>
                <w:numId w:val="43"/>
              </w:numPr>
              <w:rPr>
                <w:rFonts w:eastAsia="Corbel"/>
                <w:color w:val="000000"/>
                <w:shd w:val="clear" w:color="auto" w:fill="FFFFFF"/>
                <w:lang w:val="ro-RO"/>
              </w:rPr>
            </w:pPr>
            <w:r w:rsidRPr="00D05439">
              <w:rPr>
                <w:lang w:val="ro-RO"/>
              </w:rPr>
              <w:t xml:space="preserve">Cultivarea unei discipline a muncii, efectuate corect </w:t>
            </w:r>
            <w:r w:rsidR="00BD761A" w:rsidRPr="00D05439">
              <w:rPr>
                <w:lang w:val="ro-RO"/>
              </w:rPr>
              <w:t>ș</w:t>
            </w:r>
            <w:r w:rsidRPr="00D05439">
              <w:rPr>
                <w:lang w:val="ro-RO"/>
              </w:rPr>
              <w:t xml:space="preserve">i la timp, stimularea unui comportament responsabil la </w:t>
            </w:r>
            <w:r w:rsidR="00BD761A" w:rsidRPr="00D05439">
              <w:rPr>
                <w:lang w:val="ro-RO"/>
              </w:rPr>
              <w:t>studenți</w:t>
            </w:r>
            <w:r w:rsidRPr="00D05439">
              <w:rPr>
                <w:lang w:val="ro-RO"/>
              </w:rPr>
              <w:t>.</w:t>
            </w:r>
          </w:p>
        </w:tc>
      </w:tr>
    </w:tbl>
    <w:p w14:paraId="7C80DCB9" w14:textId="77777777" w:rsidR="0065088D" w:rsidRPr="00FF4935" w:rsidRDefault="0065088D" w:rsidP="00D05439">
      <w:pPr>
        <w:rPr>
          <w:b/>
          <w:lang w:val="ro-RO"/>
        </w:rPr>
      </w:pPr>
    </w:p>
    <w:p w14:paraId="76A09FDD" w14:textId="77777777" w:rsidR="008027E9" w:rsidRPr="00FF4935" w:rsidRDefault="008027E9" w:rsidP="000D0B28">
      <w:pPr>
        <w:rPr>
          <w:b/>
          <w:lang w:val="ro-RO"/>
        </w:rPr>
      </w:pPr>
      <w:r w:rsidRPr="00FF4935">
        <w:rPr>
          <w:b/>
          <w:lang w:val="ro-RO"/>
        </w:rPr>
        <w:t>8. Con</w:t>
      </w:r>
      <w:r w:rsidR="00BD761A" w:rsidRPr="00FF4935">
        <w:rPr>
          <w:b/>
          <w:lang w:val="ro-RO"/>
        </w:rPr>
        <w:t>ț</w:t>
      </w:r>
      <w:r w:rsidRPr="00FF4935">
        <w:rPr>
          <w:b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5"/>
        <w:gridCol w:w="3240"/>
        <w:gridCol w:w="1281"/>
      </w:tblGrid>
      <w:tr w:rsidR="00D24033" w:rsidRPr="00FF4935" w14:paraId="5CBD1135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0B21C877" w14:textId="77777777" w:rsidR="00D24033" w:rsidRPr="00FF4935" w:rsidRDefault="006D2F4A" w:rsidP="000D0B28">
            <w:r w:rsidRPr="00FF4935">
              <w:t>8.1</w:t>
            </w:r>
            <w:r w:rsidR="00D24033" w:rsidRPr="00FF4935">
              <w:t xml:space="preserve">. </w:t>
            </w:r>
            <w:r w:rsidRPr="00FF4935">
              <w:t>Curs</w:t>
            </w:r>
          </w:p>
        </w:tc>
        <w:tc>
          <w:tcPr>
            <w:tcW w:w="3240" w:type="dxa"/>
            <w:shd w:val="clear" w:color="auto" w:fill="auto"/>
          </w:tcPr>
          <w:p w14:paraId="2A14355A" w14:textId="77777777" w:rsidR="00D24033" w:rsidRPr="00FF4935" w:rsidRDefault="00D24033" w:rsidP="000D0B28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Metode de predare</w:t>
            </w:r>
          </w:p>
        </w:tc>
        <w:tc>
          <w:tcPr>
            <w:tcW w:w="1281" w:type="dxa"/>
            <w:shd w:val="clear" w:color="auto" w:fill="auto"/>
          </w:tcPr>
          <w:p w14:paraId="644F9968" w14:textId="77777777" w:rsidR="00D24033" w:rsidRPr="00FF4935" w:rsidRDefault="00D24033" w:rsidP="00FF4935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Observa</w:t>
            </w:r>
            <w:r w:rsidR="00BD761A" w:rsidRPr="00FF4935">
              <w:rPr>
                <w:lang w:val="ro-RO"/>
              </w:rPr>
              <w:t>ț</w:t>
            </w:r>
            <w:r w:rsidRPr="00FF4935">
              <w:rPr>
                <w:lang w:val="ro-RO"/>
              </w:rPr>
              <w:t>ii</w:t>
            </w:r>
          </w:p>
        </w:tc>
      </w:tr>
      <w:tr w:rsidR="00FF4935" w:rsidRPr="00FF4935" w14:paraId="7EEAF2FE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5C4A03B5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Intro</w:t>
            </w:r>
            <w:r w:rsidR="00BF315B">
              <w:t>. R</w:t>
            </w:r>
            <w:r w:rsidRPr="00FF4935">
              <w:t>equirements</w:t>
            </w:r>
            <w:r w:rsidR="00BF315B">
              <w:t xml:space="preserve">. Types of </w:t>
            </w:r>
            <w:r w:rsidRPr="00FF4935">
              <w:t>grammar</w:t>
            </w:r>
            <w:r w:rsidR="00BF315B">
              <w:t xml:space="preserve"> (TrG, UG, CG)</w:t>
            </w:r>
          </w:p>
        </w:tc>
        <w:tc>
          <w:tcPr>
            <w:tcW w:w="3240" w:type="dxa"/>
            <w:vMerge w:val="restart"/>
            <w:shd w:val="clear" w:color="auto" w:fill="auto"/>
          </w:tcPr>
          <w:p w14:paraId="35A35EE8" w14:textId="77777777" w:rsidR="009313FE" w:rsidRDefault="00FF4935" w:rsidP="009313FE">
            <w:pPr>
              <w:rPr>
                <w:lang w:val="ro-RO"/>
              </w:rPr>
            </w:pPr>
            <w:r w:rsidRPr="00FF4935">
              <w:rPr>
                <w:rFonts w:eastAsia="Times New Roman"/>
                <w:lang w:val="ro-RO"/>
              </w:rPr>
              <w:t xml:space="preserve">Prelegere, </w:t>
            </w:r>
            <w:r w:rsidRPr="00FF4935">
              <w:rPr>
                <w:lang w:val="ro-RO"/>
              </w:rPr>
              <w:t>problematizare, explicație, demonstrație, dezbatere, metode deductive, asociere, exemplificare, exemple contrastive</w:t>
            </w:r>
            <w:r w:rsidR="009313FE">
              <w:rPr>
                <w:lang w:val="ro-RO"/>
              </w:rPr>
              <w:t>.</w:t>
            </w:r>
          </w:p>
          <w:p w14:paraId="2E42C5B9" w14:textId="6E0F71CE" w:rsidR="00FF4935" w:rsidRPr="00FF4935" w:rsidRDefault="009313FE" w:rsidP="009313FE">
            <w:pPr>
              <w:rPr>
                <w:lang w:val="ro-RO"/>
              </w:rPr>
            </w:pPr>
            <w:r>
              <w:rPr>
                <w:lang w:val="ro-RO"/>
              </w:rPr>
              <w:t>P</w:t>
            </w:r>
            <w:r w:rsidR="00FF4935" w:rsidRPr="00FF4935">
              <w:rPr>
                <w:lang w:val="ro-RO"/>
              </w:rPr>
              <w:t>rezentare prin</w:t>
            </w:r>
            <w:r w:rsidR="00AB00FC">
              <w:rPr>
                <w:lang w:val="ro-RO"/>
              </w:rPr>
              <w:t xml:space="preserve"> </w:t>
            </w:r>
            <w:r w:rsidR="00FF4935" w:rsidRPr="00FF4935">
              <w:rPr>
                <w:lang w:val="ro-RO"/>
              </w:rPr>
              <w:t>activități</w:t>
            </w:r>
            <w:r>
              <w:rPr>
                <w:lang w:val="ro-RO"/>
              </w:rPr>
              <w:t xml:space="preserve"> </w:t>
            </w:r>
            <w:r w:rsidR="00FF4935" w:rsidRPr="009313FE">
              <w:rPr>
                <w:lang w:val="ro-RO"/>
              </w:rPr>
              <w:t>frontale</w:t>
            </w:r>
            <w:r>
              <w:rPr>
                <w:lang w:val="ro-RO"/>
              </w:rPr>
              <w:t xml:space="preserve">, </w:t>
            </w:r>
            <w:r w:rsidR="00FF4935" w:rsidRPr="00FF4935">
              <w:rPr>
                <w:lang w:val="ro-RO"/>
              </w:rPr>
              <w:t>individuale</w:t>
            </w:r>
            <w:r>
              <w:rPr>
                <w:lang w:val="ro-RO"/>
              </w:rPr>
              <w:t xml:space="preserve"> și </w:t>
            </w:r>
            <w:r w:rsidR="00FF4935" w:rsidRPr="00FF4935">
              <w:rPr>
                <w:lang w:val="ro-RO"/>
              </w:rPr>
              <w:t>de grup</w:t>
            </w:r>
            <w:r>
              <w:rPr>
                <w:lang w:val="ro-RO"/>
              </w:rPr>
              <w:t>,</w:t>
            </w:r>
          </w:p>
          <w:p w14:paraId="72A78615" w14:textId="540DAE7B" w:rsidR="00FF4935" w:rsidRPr="00AB00FC" w:rsidRDefault="009313FE" w:rsidP="009313FE">
            <w:pPr>
              <w:rPr>
                <w:lang w:val="ro-RO"/>
              </w:rPr>
            </w:pPr>
            <w:r>
              <w:rPr>
                <w:lang w:val="ro-RO"/>
              </w:rPr>
              <w:t>f</w:t>
            </w:r>
            <w:r w:rsidR="00FF4935" w:rsidRPr="00FF4935">
              <w:rPr>
                <w:lang w:val="ro-RO"/>
              </w:rPr>
              <w:t>olosind</w:t>
            </w:r>
            <w:r>
              <w:rPr>
                <w:lang w:val="ro-RO"/>
              </w:rPr>
              <w:t xml:space="preserve"> lucrări teoretice și practice, </w:t>
            </w:r>
            <w:r w:rsidR="00FF4935" w:rsidRPr="00AB00FC">
              <w:rPr>
                <w:lang w:val="ro-RO"/>
              </w:rPr>
              <w:t>fişe de lucru</w:t>
            </w:r>
            <w:r w:rsidR="003922E1">
              <w:rPr>
                <w:lang w:val="ro-RO"/>
              </w:rPr>
              <w:t>.</w:t>
            </w:r>
          </w:p>
        </w:tc>
        <w:tc>
          <w:tcPr>
            <w:tcW w:w="1281" w:type="dxa"/>
            <w:shd w:val="clear" w:color="auto" w:fill="auto"/>
          </w:tcPr>
          <w:p w14:paraId="1FCFB8A2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FF493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33A571F1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1678F9CE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The language faculty. Principles. Categories</w:t>
            </w:r>
          </w:p>
        </w:tc>
        <w:tc>
          <w:tcPr>
            <w:tcW w:w="3240" w:type="dxa"/>
            <w:vMerge/>
            <w:shd w:val="clear" w:color="auto" w:fill="auto"/>
          </w:tcPr>
          <w:p w14:paraId="3A140D4E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2E4F4F64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20C7AB4A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6D10F062" w14:textId="77777777" w:rsidR="00FF4935" w:rsidRPr="00FF4935" w:rsidRDefault="00EB3435" w:rsidP="00EB3435">
            <w:pPr>
              <w:pStyle w:val="ListParagraph"/>
              <w:numPr>
                <w:ilvl w:val="0"/>
                <w:numId w:val="39"/>
              </w:numPr>
            </w:pPr>
            <w:r>
              <w:t>Syntax. Definitions. Phrases</w:t>
            </w:r>
          </w:p>
        </w:tc>
        <w:tc>
          <w:tcPr>
            <w:tcW w:w="3240" w:type="dxa"/>
            <w:vMerge/>
            <w:shd w:val="clear" w:color="auto" w:fill="auto"/>
          </w:tcPr>
          <w:p w14:paraId="3DE2C488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3F9A62A8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41BD4E0C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2702EAB6" w14:textId="77777777" w:rsidR="00FF4935" w:rsidRPr="00FF4935" w:rsidRDefault="00CA10C5" w:rsidP="00CA10C5">
            <w:pPr>
              <w:pStyle w:val="ListParagraph"/>
              <w:numPr>
                <w:ilvl w:val="0"/>
                <w:numId w:val="39"/>
              </w:numPr>
            </w:pPr>
            <w:r>
              <w:t>Sentence c</w:t>
            </w:r>
            <w:r w:rsidR="00FF4935" w:rsidRPr="00FF4935">
              <w:t>lassification</w:t>
            </w:r>
            <w:r>
              <w:t>. Sentence s</w:t>
            </w:r>
            <w:r w:rsidR="00FF4935" w:rsidRPr="00FF4935">
              <w:t>tructure</w:t>
            </w:r>
          </w:p>
        </w:tc>
        <w:tc>
          <w:tcPr>
            <w:tcW w:w="3240" w:type="dxa"/>
            <w:vMerge/>
            <w:shd w:val="clear" w:color="auto" w:fill="auto"/>
          </w:tcPr>
          <w:p w14:paraId="35F2FDC4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45FE2424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244ADE92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1667FB74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The subject</w:t>
            </w:r>
          </w:p>
        </w:tc>
        <w:tc>
          <w:tcPr>
            <w:tcW w:w="3240" w:type="dxa"/>
            <w:vMerge/>
            <w:shd w:val="clear" w:color="auto" w:fill="auto"/>
          </w:tcPr>
          <w:p w14:paraId="2E26437E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0CF81503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1D2ED95D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67494FA4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Determiners and modifiers</w:t>
            </w:r>
          </w:p>
        </w:tc>
        <w:tc>
          <w:tcPr>
            <w:tcW w:w="3240" w:type="dxa"/>
            <w:vMerge/>
            <w:shd w:val="clear" w:color="auto" w:fill="auto"/>
          </w:tcPr>
          <w:p w14:paraId="02814729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349397AF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75C960CC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29558586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The predicate</w:t>
            </w:r>
          </w:p>
        </w:tc>
        <w:tc>
          <w:tcPr>
            <w:tcW w:w="3240" w:type="dxa"/>
            <w:vMerge/>
            <w:shd w:val="clear" w:color="auto" w:fill="auto"/>
          </w:tcPr>
          <w:p w14:paraId="50F03D1F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2B65A721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6066474A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49935AB6" w14:textId="77777777" w:rsidR="00FF4935" w:rsidRPr="00FF4935" w:rsidRDefault="0040549A" w:rsidP="00BF315B">
            <w:pPr>
              <w:pStyle w:val="ListParagraph"/>
              <w:numPr>
                <w:ilvl w:val="0"/>
                <w:numId w:val="39"/>
              </w:numPr>
            </w:pPr>
            <w:r>
              <w:t>Subject-Verb agreement</w:t>
            </w:r>
          </w:p>
        </w:tc>
        <w:tc>
          <w:tcPr>
            <w:tcW w:w="3240" w:type="dxa"/>
            <w:vMerge/>
            <w:shd w:val="clear" w:color="auto" w:fill="auto"/>
          </w:tcPr>
          <w:p w14:paraId="350BC179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1F0A1221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7F057730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4EC9D0C7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The object: DO, IO, PO</w:t>
            </w:r>
          </w:p>
        </w:tc>
        <w:tc>
          <w:tcPr>
            <w:tcW w:w="3240" w:type="dxa"/>
            <w:vMerge/>
            <w:shd w:val="clear" w:color="auto" w:fill="auto"/>
          </w:tcPr>
          <w:p w14:paraId="2F5B358A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5921C167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731F7A1F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0FBA666D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Compound and complex sentences</w:t>
            </w:r>
          </w:p>
        </w:tc>
        <w:tc>
          <w:tcPr>
            <w:tcW w:w="3240" w:type="dxa"/>
            <w:vMerge/>
            <w:shd w:val="clear" w:color="auto" w:fill="auto"/>
          </w:tcPr>
          <w:p w14:paraId="7CF80BFB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52F098B7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557B24C2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199CE8B5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Subordination, clauses: noun, relative</w:t>
            </w:r>
          </w:p>
        </w:tc>
        <w:tc>
          <w:tcPr>
            <w:tcW w:w="3240" w:type="dxa"/>
            <w:vMerge/>
            <w:shd w:val="clear" w:color="auto" w:fill="auto"/>
          </w:tcPr>
          <w:p w14:paraId="33981B88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6D64F796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6513F1D3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703E1CA3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Adverbial clauses</w:t>
            </w:r>
          </w:p>
        </w:tc>
        <w:tc>
          <w:tcPr>
            <w:tcW w:w="3240" w:type="dxa"/>
            <w:vMerge/>
            <w:shd w:val="clear" w:color="auto" w:fill="auto"/>
          </w:tcPr>
          <w:p w14:paraId="19DD8437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6225F424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27C4880F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4931294F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Ellipsis and substitution</w:t>
            </w:r>
          </w:p>
        </w:tc>
        <w:tc>
          <w:tcPr>
            <w:tcW w:w="3240" w:type="dxa"/>
            <w:vMerge/>
            <w:shd w:val="clear" w:color="auto" w:fill="auto"/>
          </w:tcPr>
          <w:p w14:paraId="7E0A86A0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74DB9A8A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19D98BA2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39A47EE4" w14:textId="77777777" w:rsidR="00FF4935" w:rsidRPr="00FF4935" w:rsidRDefault="00FF4935" w:rsidP="00BF315B">
            <w:pPr>
              <w:pStyle w:val="ListParagraph"/>
              <w:numPr>
                <w:ilvl w:val="0"/>
                <w:numId w:val="39"/>
              </w:numPr>
            </w:pPr>
            <w:r w:rsidRPr="00FF4935">
              <w:t>Summary and exam preparation</w:t>
            </w:r>
          </w:p>
        </w:tc>
        <w:tc>
          <w:tcPr>
            <w:tcW w:w="3240" w:type="dxa"/>
            <w:vMerge/>
            <w:shd w:val="clear" w:color="auto" w:fill="auto"/>
          </w:tcPr>
          <w:p w14:paraId="76A4C9B1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2ADA757A" w14:textId="77777777" w:rsidR="00FF4935" w:rsidRPr="00FF4935" w:rsidRDefault="00321A24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2</w:t>
            </w:r>
            <w:r w:rsidR="00CA10C5"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4DC00228" w14:textId="77777777" w:rsidTr="00E61155">
        <w:trPr>
          <w:trHeight w:val="20"/>
        </w:trPr>
        <w:tc>
          <w:tcPr>
            <w:tcW w:w="10456" w:type="dxa"/>
            <w:gridSpan w:val="3"/>
            <w:shd w:val="clear" w:color="auto" w:fill="auto"/>
          </w:tcPr>
          <w:p w14:paraId="49CE962D" w14:textId="4F8900B8" w:rsidR="00FF4935" w:rsidRPr="003922E1" w:rsidRDefault="00FF4935" w:rsidP="00FF4935">
            <w:pPr>
              <w:rPr>
                <w:bCs/>
              </w:rPr>
            </w:pPr>
            <w:r w:rsidRPr="003922E1">
              <w:rPr>
                <w:bCs/>
              </w:rPr>
              <w:t>Bibliografie</w:t>
            </w:r>
          </w:p>
          <w:p w14:paraId="1105BB68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321A24">
              <w:rPr>
                <w:rFonts w:eastAsia="Times New Roman"/>
                <w:lang w:val="fr-FR"/>
              </w:rPr>
              <w:t xml:space="preserve">Alexander, G. (1994) </w:t>
            </w:r>
            <w:r w:rsidRPr="00321A24">
              <w:rPr>
                <w:rFonts w:eastAsia="Times New Roman"/>
                <w:i/>
                <w:iCs/>
                <w:lang w:val="fr-FR"/>
              </w:rPr>
              <w:t>Longman English Grammar</w:t>
            </w:r>
            <w:r w:rsidRPr="00321A24">
              <w:rPr>
                <w:rFonts w:eastAsia="Times New Roman"/>
                <w:lang w:val="fr-FR"/>
              </w:rPr>
              <w:t xml:space="preserve">. </w:t>
            </w:r>
            <w:r w:rsidRPr="00FF4935">
              <w:rPr>
                <w:rFonts w:eastAsia="Times New Roman"/>
              </w:rPr>
              <w:t>London &amp; New York: Longman.</w:t>
            </w:r>
          </w:p>
          <w:p w14:paraId="23F33244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Bădescu, A. (1984) </w:t>
            </w:r>
            <w:r w:rsidRPr="00FF4935">
              <w:rPr>
                <w:rFonts w:eastAsia="Times New Roman"/>
                <w:i/>
                <w:iCs/>
              </w:rPr>
              <w:t>Gramatica limbii engleze</w:t>
            </w:r>
            <w:r w:rsidRPr="00FF4935">
              <w:rPr>
                <w:rFonts w:eastAsia="Times New Roman"/>
              </w:rPr>
              <w:t>. Bucureşti: Editura Ştiinţifică şi Enciclopedică, 527-625.</w:t>
            </w:r>
          </w:p>
          <w:p w14:paraId="43DC17FF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Budai, L. (1994) </w:t>
            </w:r>
            <w:r w:rsidRPr="00FF4935">
              <w:rPr>
                <w:rFonts w:eastAsia="Times New Roman"/>
                <w:i/>
                <w:iCs/>
              </w:rPr>
              <w:t xml:space="preserve">English Grammar. </w:t>
            </w:r>
            <w:r w:rsidRPr="00FF4935">
              <w:rPr>
                <w:rFonts w:eastAsia="Times New Roman"/>
              </w:rPr>
              <w:t>Budapest: Nemzeti Tankönyvkiadó, 423-430, 485-562.</w:t>
            </w:r>
          </w:p>
          <w:p w14:paraId="6D915B70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Carter, R. &amp; McCarthy. M. (2006) </w:t>
            </w:r>
            <w:r w:rsidRPr="00FF4935">
              <w:rPr>
                <w:rFonts w:eastAsia="Times New Roman"/>
                <w:i/>
                <w:iCs/>
              </w:rPr>
              <w:t>Cambridge Grammar of English</w:t>
            </w:r>
            <w:r w:rsidRPr="00FF4935">
              <w:rPr>
                <w:rFonts w:eastAsia="Times New Roman"/>
              </w:rPr>
              <w:t>, Cambridge, 2006.</w:t>
            </w:r>
          </w:p>
          <w:p w14:paraId="7C6DD4AA" w14:textId="77777777" w:rsidR="003922E1" w:rsidRPr="00FF4935" w:rsidRDefault="003922E1" w:rsidP="00FF4935">
            <w:pPr>
              <w:ind w:left="720" w:hanging="720"/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lastRenderedPageBreak/>
              <w:t xml:space="preserve">Eifring, Halvor &amp; Rolf Theil (2005) </w:t>
            </w:r>
            <w:r w:rsidRPr="00FF4935">
              <w:rPr>
                <w:rFonts w:eastAsia="Times New Roman"/>
                <w:i/>
                <w:iCs/>
              </w:rPr>
              <w:t xml:space="preserve">Linguistics for Students of Asian and African </w:t>
            </w:r>
            <w:r w:rsidRPr="00FF4935">
              <w:rPr>
                <w:rFonts w:eastAsia="Times New Roman"/>
              </w:rPr>
              <w:t>Languages. Manuscript. (https://www.uio.no/studier/emner/hf/ikos/EXFAC03-AAS/h05/larestoff/linguistics/)</w:t>
            </w:r>
          </w:p>
          <w:p w14:paraId="1C847D10" w14:textId="77777777" w:rsidR="003922E1" w:rsidRDefault="003922E1" w:rsidP="00CA10C5">
            <w:pPr>
              <w:ind w:left="690" w:hanging="690"/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Evans, V. &amp; Green, M. (2006) </w:t>
            </w:r>
            <w:r w:rsidRPr="00FF4935">
              <w:rPr>
                <w:rFonts w:eastAsia="Times New Roman"/>
                <w:i/>
                <w:iCs/>
              </w:rPr>
              <w:t xml:space="preserve">Cognitive Linguistics. An Introduction. </w:t>
            </w:r>
            <w:r w:rsidRPr="00FF4935">
              <w:rPr>
                <w:rFonts w:eastAsia="Times New Roman"/>
              </w:rPr>
              <w:t>Edinburgh: Edinburgh University Press</w:t>
            </w:r>
          </w:p>
          <w:p w14:paraId="21BE99AB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Greenbaum, S. (1996) </w:t>
            </w:r>
            <w:r w:rsidRPr="00FF4935">
              <w:rPr>
                <w:rFonts w:eastAsia="Times New Roman"/>
                <w:i/>
                <w:iCs/>
              </w:rPr>
              <w:t xml:space="preserve">Oxford English Grammar, </w:t>
            </w:r>
            <w:r w:rsidRPr="00FF4935">
              <w:rPr>
                <w:rFonts w:eastAsia="Times New Roman"/>
              </w:rPr>
              <w:t>Oxford: OUP.</w:t>
            </w:r>
          </w:p>
          <w:p w14:paraId="2819FA35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Huddleston, R &amp; Pullum, G. K. (2005) </w:t>
            </w:r>
            <w:r w:rsidRPr="00FF4935">
              <w:rPr>
                <w:rFonts w:eastAsia="Times New Roman"/>
                <w:i/>
                <w:iCs/>
              </w:rPr>
              <w:t>A Student’s Introduction to English Grammar.</w:t>
            </w:r>
            <w:r w:rsidRPr="00FF4935">
              <w:rPr>
                <w:rFonts w:eastAsia="Times New Roman"/>
              </w:rPr>
              <w:t xml:space="preserve"> Cambridge: CUP.</w:t>
            </w:r>
          </w:p>
          <w:p w14:paraId="07A088DE" w14:textId="77777777" w:rsidR="003922E1" w:rsidRDefault="003922E1" w:rsidP="00CA10C5">
            <w:pPr>
              <w:ind w:left="690" w:hanging="690"/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Klaudy, K. (2003) </w:t>
            </w:r>
            <w:r w:rsidRPr="00FF4935">
              <w:rPr>
                <w:rFonts w:eastAsia="Times New Roman"/>
                <w:i/>
                <w:iCs/>
              </w:rPr>
              <w:t>Fordítástechnikai minimum</w:t>
            </w:r>
            <w:r w:rsidRPr="00FF4935">
              <w:rPr>
                <w:rFonts w:eastAsia="Times New Roman"/>
              </w:rPr>
              <w:t>, Budapest. Manuscript.</w:t>
            </w:r>
          </w:p>
          <w:p w14:paraId="34AF564F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Klaudy, K. (ed.) (2003) </w:t>
            </w:r>
            <w:r w:rsidRPr="00FF4935">
              <w:rPr>
                <w:rFonts w:eastAsia="Times New Roman"/>
                <w:i/>
                <w:iCs/>
              </w:rPr>
              <w:t>Fordítástudomány</w:t>
            </w:r>
            <w:r w:rsidRPr="00FF4935">
              <w:rPr>
                <w:rFonts w:eastAsia="Times New Roman"/>
              </w:rPr>
              <w:t>. Budapest: Scholastica, p. 58–70.</w:t>
            </w:r>
          </w:p>
          <w:p w14:paraId="458EEE3D" w14:textId="77777777" w:rsidR="003922E1" w:rsidRPr="00FF4935" w:rsidRDefault="003922E1" w:rsidP="00CA10C5">
            <w:pPr>
              <w:ind w:left="690" w:hanging="690"/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Leech G. &amp; Svartvik, J. (1993) </w:t>
            </w:r>
            <w:r w:rsidRPr="00FF4935">
              <w:rPr>
                <w:rFonts w:eastAsia="Times New Roman"/>
                <w:i/>
                <w:iCs/>
              </w:rPr>
              <w:t>A Communicative Grammar of English</w:t>
            </w:r>
            <w:r w:rsidRPr="00FF4935">
              <w:rPr>
                <w:rFonts w:eastAsia="Times New Roman"/>
              </w:rPr>
              <w:t>. Great Britain: Longman Group UK Ltd.</w:t>
            </w:r>
          </w:p>
          <w:p w14:paraId="17567653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Magyarics, P. (1997) </w:t>
            </w:r>
            <w:r w:rsidRPr="00FF4935">
              <w:rPr>
                <w:rFonts w:eastAsia="Times New Roman"/>
                <w:i/>
                <w:iCs/>
              </w:rPr>
              <w:t>Gyakorlati angol nyelvtan</w:t>
            </w:r>
            <w:r w:rsidRPr="00FF4935">
              <w:rPr>
                <w:rFonts w:eastAsia="Times New Roman"/>
              </w:rPr>
              <w:t>. Budapest: Akkord Kiadó Kft. – Panem Kft.</w:t>
            </w:r>
          </w:p>
          <w:p w14:paraId="6B0611A9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Matthews, P. H. (1992) </w:t>
            </w:r>
            <w:r w:rsidRPr="00FF4935">
              <w:rPr>
                <w:rFonts w:eastAsia="Times New Roman"/>
                <w:i/>
                <w:iCs/>
              </w:rPr>
              <w:t>Syntax</w:t>
            </w:r>
            <w:r w:rsidRPr="00FF4935">
              <w:rPr>
                <w:rFonts w:eastAsia="Times New Roman"/>
              </w:rPr>
              <w:t>. Cambridge: Cambridge University Press.</w:t>
            </w:r>
          </w:p>
          <w:p w14:paraId="62E0737C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Nida, Eugene (1964) </w:t>
            </w:r>
            <w:r w:rsidRPr="00FF4935">
              <w:rPr>
                <w:rFonts w:eastAsia="Times New Roman"/>
                <w:i/>
                <w:iCs/>
              </w:rPr>
              <w:t>A Synopsis of English Syntax</w:t>
            </w:r>
            <w:r w:rsidRPr="00FF4935">
              <w:rPr>
                <w:rFonts w:eastAsia="Times New Roman"/>
              </w:rPr>
              <w:t>, Summer Institute of Linguistics.</w:t>
            </w:r>
          </w:p>
          <w:p w14:paraId="57BB35E3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Quirk et al. (1985) </w:t>
            </w:r>
            <w:r w:rsidRPr="00FF4935">
              <w:rPr>
                <w:rFonts w:eastAsia="Times New Roman"/>
                <w:i/>
                <w:iCs/>
              </w:rPr>
              <w:t>A Comprehensive Grammar of the English Language</w:t>
            </w:r>
            <w:r w:rsidRPr="00FF4935">
              <w:rPr>
                <w:rFonts w:eastAsia="Times New Roman"/>
              </w:rPr>
              <w:t>, Longman.</w:t>
            </w:r>
          </w:p>
          <w:p w14:paraId="440F1723" w14:textId="77777777" w:rsidR="003922E1" w:rsidRDefault="003922E1" w:rsidP="00912B17">
            <w:pPr>
              <w:ind w:left="720" w:hanging="720"/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Radford, Andrew (2006) </w:t>
            </w:r>
            <w:r w:rsidRPr="00FF4935">
              <w:rPr>
                <w:rFonts w:eastAsia="Times New Roman"/>
                <w:i/>
                <w:iCs/>
              </w:rPr>
              <w:t>Minimalist Syntax. Exploring the Structure of English</w:t>
            </w:r>
            <w:r w:rsidRPr="00FF4935">
              <w:rPr>
                <w:rFonts w:eastAsia="Times New Roman"/>
              </w:rPr>
              <w:t>. Cambridge: Cambridge University Press.</w:t>
            </w:r>
          </w:p>
          <w:p w14:paraId="11F7731C" w14:textId="77777777" w:rsidR="003922E1" w:rsidRDefault="003922E1" w:rsidP="00912B17">
            <w:pPr>
              <w:ind w:left="720" w:hanging="720"/>
              <w:rPr>
                <w:rFonts w:eastAsia="Times New Roman"/>
              </w:rPr>
            </w:pPr>
            <w:r w:rsidRPr="00E95A7E">
              <w:rPr>
                <w:rFonts w:eastAsia="Times New Roman"/>
              </w:rPr>
              <w:t xml:space="preserve">Swan, M. (2015) </w:t>
            </w:r>
            <w:r w:rsidRPr="00E95A7E">
              <w:rPr>
                <w:rFonts w:eastAsia="Times New Roman"/>
                <w:i/>
              </w:rPr>
              <w:t>Practical English Usage</w:t>
            </w:r>
            <w:r w:rsidRPr="00E95A7E">
              <w:rPr>
                <w:rFonts w:eastAsia="Times New Roman"/>
              </w:rPr>
              <w:t>. 3rd ed. OUP.</w:t>
            </w:r>
          </w:p>
          <w:p w14:paraId="5782BE01" w14:textId="5D07A108" w:rsidR="00FF4935" w:rsidRPr="00912B17" w:rsidRDefault="003922E1" w:rsidP="00912B17">
            <w:pPr>
              <w:ind w:left="720" w:hanging="720"/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Thomson, A. J. &amp; Martinet, A. V. (1995) </w:t>
            </w:r>
            <w:r w:rsidRPr="00FF4935">
              <w:rPr>
                <w:rFonts w:eastAsia="Times New Roman"/>
                <w:i/>
                <w:iCs/>
              </w:rPr>
              <w:t>A Practical English Grammar</w:t>
            </w:r>
            <w:r w:rsidRPr="00FF4935">
              <w:rPr>
                <w:rFonts w:eastAsia="Times New Roman"/>
              </w:rPr>
              <w:t>. Oxford: Oxford University Press.</w:t>
            </w:r>
          </w:p>
        </w:tc>
      </w:tr>
      <w:tr w:rsidR="00FF4935" w:rsidRPr="00FF4935" w14:paraId="372ADD3A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5A1F918B" w14:textId="77777777" w:rsidR="00FF4935" w:rsidRPr="00FF4935" w:rsidRDefault="00FF4935" w:rsidP="00FF4935">
            <w:r w:rsidRPr="00FF4935">
              <w:lastRenderedPageBreak/>
              <w:t xml:space="preserve">8.2. Seminar </w:t>
            </w:r>
          </w:p>
        </w:tc>
        <w:tc>
          <w:tcPr>
            <w:tcW w:w="3240" w:type="dxa"/>
            <w:shd w:val="clear" w:color="auto" w:fill="auto"/>
          </w:tcPr>
          <w:p w14:paraId="081F799C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Metode de predare</w:t>
            </w:r>
          </w:p>
        </w:tc>
        <w:tc>
          <w:tcPr>
            <w:tcW w:w="1281" w:type="dxa"/>
            <w:shd w:val="clear" w:color="auto" w:fill="auto"/>
          </w:tcPr>
          <w:p w14:paraId="3A890FAB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Observații</w:t>
            </w:r>
          </w:p>
        </w:tc>
      </w:tr>
      <w:tr w:rsidR="00FF4935" w:rsidRPr="00FF4935" w14:paraId="29862920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0275C634" w14:textId="77777777" w:rsidR="00FF4935" w:rsidRPr="00D05439" w:rsidRDefault="00FF4935" w:rsidP="00D05439">
            <w:pPr>
              <w:pStyle w:val="ListParagraph"/>
              <w:numPr>
                <w:ilvl w:val="0"/>
                <w:numId w:val="44"/>
              </w:numPr>
              <w:rPr>
                <w:lang w:val="fr-FR"/>
              </w:rPr>
            </w:pPr>
            <w:r w:rsidRPr="00D05439">
              <w:rPr>
                <w:lang w:val="fr-FR"/>
              </w:rPr>
              <w:t>Phrases: The Noun &amp; Prepositional Phrase</w:t>
            </w:r>
          </w:p>
        </w:tc>
        <w:tc>
          <w:tcPr>
            <w:tcW w:w="3240" w:type="dxa"/>
            <w:vMerge w:val="restart"/>
            <w:shd w:val="clear" w:color="auto" w:fill="auto"/>
          </w:tcPr>
          <w:p w14:paraId="7B415AFB" w14:textId="77777777" w:rsidR="00FF4935" w:rsidRPr="00FF4935" w:rsidRDefault="00FF4935" w:rsidP="00FF4935">
            <w:pPr>
              <w:ind w:left="137"/>
              <w:rPr>
                <w:lang w:val="ro-RO"/>
              </w:rPr>
            </w:pPr>
            <w:r w:rsidRPr="00FF4935">
              <w:rPr>
                <w:lang w:val="ro-RO"/>
              </w:rPr>
              <w:t>exercițiul, exemplificare, exemple contrastive, conversația, problematizarea, metode deductive, asociere, exersare repetitivă (drill)</w:t>
            </w:r>
          </w:p>
        </w:tc>
        <w:tc>
          <w:tcPr>
            <w:tcW w:w="1281" w:type="dxa"/>
            <w:shd w:val="clear" w:color="auto" w:fill="auto"/>
          </w:tcPr>
          <w:p w14:paraId="154C41D4" w14:textId="77777777" w:rsidR="00FF4935" w:rsidRPr="00FF4935" w:rsidRDefault="00FF4935" w:rsidP="00FF4935">
            <w:pPr>
              <w:ind w:right="-20"/>
              <w:jc w:val="center"/>
              <w:rPr>
                <w:bCs/>
                <w:lang w:val="ro-RO"/>
              </w:rPr>
            </w:pPr>
            <w:r w:rsidRPr="00FF4935">
              <w:rPr>
                <w:bCs/>
                <w:lang w:val="ro-RO"/>
              </w:rPr>
              <w:t>2 ore</w:t>
            </w:r>
          </w:p>
        </w:tc>
      </w:tr>
      <w:tr w:rsidR="00FF4935" w:rsidRPr="00FF4935" w14:paraId="00CDF73F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1AE47291" w14:textId="77777777" w:rsidR="00FF4935" w:rsidRPr="00FF4935" w:rsidRDefault="00FF4935" w:rsidP="00D05439">
            <w:pPr>
              <w:pStyle w:val="ListParagraph"/>
              <w:numPr>
                <w:ilvl w:val="0"/>
                <w:numId w:val="44"/>
              </w:numPr>
            </w:pPr>
            <w:r w:rsidRPr="00FF4935">
              <w:t>The Adjective &amp; Adverb &amp; Verb Phrase.</w:t>
            </w:r>
          </w:p>
        </w:tc>
        <w:tc>
          <w:tcPr>
            <w:tcW w:w="3240" w:type="dxa"/>
            <w:vMerge/>
            <w:shd w:val="clear" w:color="auto" w:fill="auto"/>
          </w:tcPr>
          <w:p w14:paraId="490BD228" w14:textId="77777777" w:rsidR="00FF4935" w:rsidRPr="00FF4935" w:rsidRDefault="00FF4935" w:rsidP="00FF4935">
            <w:pPr>
              <w:ind w:left="137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658A2C2F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  <w:r w:rsidRPr="00FF4935">
              <w:rPr>
                <w:bCs/>
                <w:lang w:val="ro-RO"/>
              </w:rPr>
              <w:t>2 ore</w:t>
            </w:r>
          </w:p>
        </w:tc>
      </w:tr>
      <w:tr w:rsidR="00FF4935" w:rsidRPr="00FF4935" w14:paraId="21D904D0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7892DC23" w14:textId="77777777" w:rsidR="00FF4935" w:rsidRPr="00FF4935" w:rsidRDefault="00FF4935" w:rsidP="00D05439">
            <w:pPr>
              <w:pStyle w:val="ListParagraph"/>
              <w:numPr>
                <w:ilvl w:val="0"/>
                <w:numId w:val="44"/>
              </w:numPr>
            </w:pPr>
            <w:r w:rsidRPr="00FF4935">
              <w:t xml:space="preserve">The Verbal Phrase (Gerund, Participial, Infinitive). </w:t>
            </w:r>
          </w:p>
          <w:p w14:paraId="35142A05" w14:textId="77777777" w:rsidR="00FF4935" w:rsidRPr="00FF4935" w:rsidRDefault="00FF4935" w:rsidP="00D05439">
            <w:pPr>
              <w:pStyle w:val="ListParagraph"/>
              <w:ind w:left="360"/>
            </w:pPr>
            <w:r w:rsidRPr="00FF4935">
              <w:t>Syntactic Functions.</w:t>
            </w:r>
          </w:p>
        </w:tc>
        <w:tc>
          <w:tcPr>
            <w:tcW w:w="3240" w:type="dxa"/>
            <w:vMerge/>
            <w:shd w:val="clear" w:color="auto" w:fill="auto"/>
          </w:tcPr>
          <w:p w14:paraId="619CD835" w14:textId="77777777" w:rsidR="00FF4935" w:rsidRPr="00FF4935" w:rsidRDefault="00FF4935" w:rsidP="00FF4935">
            <w:pPr>
              <w:ind w:left="137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591F53A7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  <w:r w:rsidRPr="00FF4935">
              <w:rPr>
                <w:bCs/>
                <w:lang w:val="ro-RO"/>
              </w:rPr>
              <w:t>2 ore</w:t>
            </w:r>
          </w:p>
        </w:tc>
      </w:tr>
      <w:tr w:rsidR="00FF4935" w:rsidRPr="00FF4935" w14:paraId="072A748D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1D9A5C8E" w14:textId="77777777" w:rsidR="00FF4935" w:rsidRPr="00FF4935" w:rsidRDefault="00FF4935" w:rsidP="00D05439">
            <w:pPr>
              <w:pStyle w:val="ListParagraph"/>
              <w:numPr>
                <w:ilvl w:val="0"/>
                <w:numId w:val="44"/>
              </w:numPr>
            </w:pPr>
            <w:r w:rsidRPr="00FF4935">
              <w:t>Clauses: Nominal, Relative, Adverbial.</w:t>
            </w:r>
          </w:p>
        </w:tc>
        <w:tc>
          <w:tcPr>
            <w:tcW w:w="3240" w:type="dxa"/>
            <w:vMerge/>
            <w:shd w:val="clear" w:color="auto" w:fill="auto"/>
          </w:tcPr>
          <w:p w14:paraId="45DD87E1" w14:textId="77777777" w:rsidR="00FF4935" w:rsidRPr="00FF4935" w:rsidRDefault="00FF4935" w:rsidP="00FF4935">
            <w:pPr>
              <w:ind w:left="137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5EB2A9D7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  <w:r w:rsidRPr="00FF4935">
              <w:rPr>
                <w:bCs/>
                <w:lang w:val="ro-RO"/>
              </w:rPr>
              <w:t>2 ore</w:t>
            </w:r>
          </w:p>
        </w:tc>
      </w:tr>
      <w:tr w:rsidR="00FF4935" w:rsidRPr="00FF4935" w14:paraId="702EC634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02C5F7BA" w14:textId="77777777" w:rsidR="00FF4935" w:rsidRPr="00FF4935" w:rsidRDefault="00FF4935" w:rsidP="00D05439">
            <w:pPr>
              <w:pStyle w:val="ListParagraph"/>
              <w:numPr>
                <w:ilvl w:val="0"/>
                <w:numId w:val="44"/>
              </w:numPr>
            </w:pPr>
            <w:r w:rsidRPr="00FF4935">
              <w:t>Sentences: Simple, Compound, Complex</w:t>
            </w:r>
          </w:p>
          <w:p w14:paraId="7FBD5E60" w14:textId="77777777" w:rsidR="00FF4935" w:rsidRPr="00FF4935" w:rsidRDefault="00FF4935" w:rsidP="00D05439">
            <w:pPr>
              <w:pStyle w:val="ListParagraph"/>
              <w:numPr>
                <w:ilvl w:val="0"/>
                <w:numId w:val="44"/>
              </w:numPr>
            </w:pPr>
            <w:r w:rsidRPr="00FF4935">
              <w:t>The Compound-Complex Sentence.</w:t>
            </w:r>
          </w:p>
        </w:tc>
        <w:tc>
          <w:tcPr>
            <w:tcW w:w="3240" w:type="dxa"/>
            <w:vMerge/>
            <w:shd w:val="clear" w:color="auto" w:fill="auto"/>
          </w:tcPr>
          <w:p w14:paraId="1EDA97D8" w14:textId="77777777" w:rsidR="00FF4935" w:rsidRPr="00FF4935" w:rsidRDefault="00FF4935" w:rsidP="00FF4935">
            <w:pPr>
              <w:ind w:left="137"/>
              <w:rPr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42FFF38A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  <w:r>
              <w:rPr>
                <w:bCs/>
                <w:lang w:val="ro-RO"/>
              </w:rPr>
              <w:t>4</w:t>
            </w:r>
            <w:r w:rsidRPr="00FF4935">
              <w:rPr>
                <w:bCs/>
                <w:lang w:val="ro-RO"/>
              </w:rPr>
              <w:t xml:space="preserve"> ore</w:t>
            </w:r>
          </w:p>
        </w:tc>
      </w:tr>
      <w:tr w:rsidR="00FF4935" w:rsidRPr="00FF4935" w14:paraId="263572B4" w14:textId="77777777" w:rsidTr="00E61155">
        <w:trPr>
          <w:trHeight w:val="20"/>
        </w:trPr>
        <w:tc>
          <w:tcPr>
            <w:tcW w:w="5935" w:type="dxa"/>
            <w:shd w:val="clear" w:color="auto" w:fill="auto"/>
          </w:tcPr>
          <w:p w14:paraId="4D76A742" w14:textId="77777777" w:rsidR="00FF4935" w:rsidRPr="00FF4935" w:rsidRDefault="00FF4935" w:rsidP="00D05439">
            <w:pPr>
              <w:pStyle w:val="ListParagraph"/>
              <w:numPr>
                <w:ilvl w:val="0"/>
                <w:numId w:val="44"/>
              </w:numPr>
            </w:pPr>
            <w:r w:rsidRPr="00FF4935">
              <w:t>End-of-Term Test</w:t>
            </w:r>
          </w:p>
        </w:tc>
        <w:tc>
          <w:tcPr>
            <w:tcW w:w="3240" w:type="dxa"/>
            <w:shd w:val="clear" w:color="auto" w:fill="auto"/>
          </w:tcPr>
          <w:p w14:paraId="5BFB7E3E" w14:textId="77777777" w:rsidR="00FF4935" w:rsidRPr="00FF4935" w:rsidRDefault="00CA10C5" w:rsidP="00FF4935">
            <w:pPr>
              <w:ind w:left="137"/>
              <w:rPr>
                <w:lang w:val="ro-RO"/>
              </w:rPr>
            </w:pPr>
            <w:r>
              <w:rPr>
                <w:lang w:val="ro-RO"/>
              </w:rPr>
              <w:t>e</w:t>
            </w:r>
            <w:r w:rsidR="00FF4935" w:rsidRPr="00FF4935">
              <w:rPr>
                <w:lang w:val="ro-RO"/>
              </w:rPr>
              <w:t>valuarea cunoștințelor</w:t>
            </w:r>
          </w:p>
        </w:tc>
        <w:tc>
          <w:tcPr>
            <w:tcW w:w="1281" w:type="dxa"/>
            <w:shd w:val="clear" w:color="auto" w:fill="auto"/>
          </w:tcPr>
          <w:p w14:paraId="5A27069C" w14:textId="77777777" w:rsidR="00FF4935" w:rsidRPr="00FF4935" w:rsidRDefault="00FF4935" w:rsidP="00FF4935">
            <w:pPr>
              <w:jc w:val="center"/>
              <w:rPr>
                <w:lang w:val="ro-RO"/>
              </w:rPr>
            </w:pPr>
            <w:r w:rsidRPr="00FF4935">
              <w:rPr>
                <w:bCs/>
                <w:lang w:val="ro-RO"/>
              </w:rPr>
              <w:t>2 ore</w:t>
            </w:r>
          </w:p>
        </w:tc>
      </w:tr>
      <w:tr w:rsidR="00FF4935" w:rsidRPr="00FF4935" w14:paraId="38FAD323" w14:textId="77777777" w:rsidTr="00E61155">
        <w:trPr>
          <w:trHeight w:val="20"/>
        </w:trPr>
        <w:tc>
          <w:tcPr>
            <w:tcW w:w="10456" w:type="dxa"/>
            <w:gridSpan w:val="3"/>
            <w:shd w:val="clear" w:color="auto" w:fill="auto"/>
          </w:tcPr>
          <w:p w14:paraId="6B7E29AC" w14:textId="77777777" w:rsidR="00FF4935" w:rsidRPr="003922E1" w:rsidRDefault="00FF4935" w:rsidP="00FF4935">
            <w:pPr>
              <w:rPr>
                <w:bCs/>
                <w:lang w:val="fr-FR"/>
              </w:rPr>
            </w:pPr>
            <w:r w:rsidRPr="003922E1">
              <w:rPr>
                <w:bCs/>
                <w:lang w:val="fr-FR"/>
              </w:rPr>
              <w:t>Bibliografie</w:t>
            </w:r>
          </w:p>
          <w:p w14:paraId="41DEE170" w14:textId="77777777" w:rsidR="003922E1" w:rsidRPr="00321A24" w:rsidRDefault="003922E1" w:rsidP="00FF4935">
            <w:pPr>
              <w:rPr>
                <w:lang w:val="fr-FR"/>
              </w:rPr>
            </w:pPr>
            <w:r w:rsidRPr="00321A24">
              <w:rPr>
                <w:lang w:val="fr-FR"/>
              </w:rPr>
              <w:t xml:space="preserve">Bădescu, A. (1984) </w:t>
            </w:r>
            <w:r w:rsidRPr="00321A24">
              <w:rPr>
                <w:i/>
                <w:lang w:val="fr-FR"/>
              </w:rPr>
              <w:t>Gramatica limbii engleze</w:t>
            </w:r>
            <w:r w:rsidRPr="00321A24">
              <w:rPr>
                <w:lang w:val="fr-FR"/>
              </w:rPr>
              <w:t>. București: Editura Științificăși Enciclopedică</w:t>
            </w:r>
          </w:p>
          <w:p w14:paraId="1E7B6D9E" w14:textId="77777777" w:rsidR="003922E1" w:rsidRPr="00321A24" w:rsidRDefault="003922E1" w:rsidP="00FF4935">
            <w:pPr>
              <w:rPr>
                <w:lang w:val="fr-FR"/>
              </w:rPr>
            </w:pPr>
            <w:r w:rsidRPr="00321A24">
              <w:rPr>
                <w:lang w:val="fr-FR"/>
              </w:rPr>
              <w:t xml:space="preserve">Budai, L. (1994) </w:t>
            </w:r>
            <w:r w:rsidRPr="00321A24">
              <w:rPr>
                <w:i/>
                <w:lang w:val="fr-FR"/>
              </w:rPr>
              <w:t xml:space="preserve">English Grammar. </w:t>
            </w:r>
            <w:r w:rsidRPr="00321A24">
              <w:rPr>
                <w:lang w:val="fr-FR"/>
              </w:rPr>
              <w:t>Budapest: NemzetiTankönyvkiadó</w:t>
            </w:r>
          </w:p>
          <w:p w14:paraId="0028F768" w14:textId="77777777" w:rsidR="003922E1" w:rsidRPr="00FF4935" w:rsidRDefault="003922E1" w:rsidP="00FF4935">
            <w:pPr>
              <w:ind w:left="720" w:hanging="720"/>
              <w:rPr>
                <w:rFonts w:eastAsia="Times New Roman"/>
              </w:rPr>
            </w:pPr>
            <w:r w:rsidRPr="00321A24">
              <w:rPr>
                <w:rFonts w:eastAsia="Times New Roman"/>
                <w:lang w:val="fr-FR"/>
              </w:rPr>
              <w:t xml:space="preserve">Dohár, P. (1996) </w:t>
            </w:r>
            <w:r w:rsidRPr="00321A24">
              <w:rPr>
                <w:rFonts w:eastAsia="Times New Roman"/>
                <w:i/>
                <w:iCs/>
                <w:lang w:val="fr-FR"/>
              </w:rPr>
              <w:t>Kis angol nyelvtan</w:t>
            </w:r>
            <w:r w:rsidRPr="00321A24">
              <w:rPr>
                <w:rFonts w:eastAsia="Times New Roman"/>
                <w:lang w:val="fr-FR"/>
              </w:rPr>
              <w:t xml:space="preserve">. </w:t>
            </w:r>
            <w:r w:rsidRPr="00FF4935">
              <w:rPr>
                <w:rFonts w:eastAsia="Times New Roman"/>
              </w:rPr>
              <w:t>Budapest. Ring6.</w:t>
            </w:r>
          </w:p>
          <w:p w14:paraId="3EA7FC51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Hewings, M. (1999) </w:t>
            </w:r>
            <w:r w:rsidRPr="00FF4935">
              <w:rPr>
                <w:rFonts w:eastAsia="Times New Roman"/>
                <w:i/>
                <w:iCs/>
              </w:rPr>
              <w:t>Advanced Grammar in Use</w:t>
            </w:r>
            <w:r w:rsidRPr="00FF4935">
              <w:rPr>
                <w:rFonts w:eastAsia="Times New Roman"/>
              </w:rPr>
              <w:t>. Cambridge: Cambridge University Press.</w:t>
            </w:r>
          </w:p>
          <w:p w14:paraId="4D87775C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Magyarics, P. (1997) </w:t>
            </w:r>
            <w:r w:rsidRPr="00FF4935">
              <w:rPr>
                <w:rFonts w:eastAsia="Times New Roman"/>
                <w:i/>
                <w:iCs/>
              </w:rPr>
              <w:t>Gyakorlati angol nyelvtan</w:t>
            </w:r>
            <w:r w:rsidRPr="00FF4935">
              <w:rPr>
                <w:rFonts w:eastAsia="Times New Roman"/>
              </w:rPr>
              <w:t>. Budapest: Akkord Kiadó Kft. – Panem Kft.</w:t>
            </w:r>
          </w:p>
          <w:p w14:paraId="60FAD4AB" w14:textId="77777777" w:rsidR="003922E1" w:rsidRPr="00E95A7E" w:rsidRDefault="003922E1" w:rsidP="00CA10C5">
            <w:pPr>
              <w:rPr>
                <w:rFonts w:eastAsia="Times New Roman"/>
              </w:rPr>
            </w:pPr>
            <w:r w:rsidRPr="00E95A7E">
              <w:rPr>
                <w:rFonts w:eastAsia="Times New Roman"/>
              </w:rPr>
              <w:t xml:space="preserve">Swan, M. (2015) </w:t>
            </w:r>
            <w:r w:rsidRPr="00E95A7E">
              <w:rPr>
                <w:rFonts w:eastAsia="Times New Roman"/>
                <w:i/>
              </w:rPr>
              <w:t>Practical English Usage</w:t>
            </w:r>
            <w:r w:rsidRPr="00E95A7E">
              <w:rPr>
                <w:rFonts w:eastAsia="Times New Roman"/>
              </w:rPr>
              <w:t>. 3rd ed. OUP.</w:t>
            </w:r>
          </w:p>
          <w:p w14:paraId="11BD9292" w14:textId="77777777" w:rsidR="003922E1" w:rsidRPr="00FF4935" w:rsidRDefault="003922E1" w:rsidP="00FF4935">
            <w:r w:rsidRPr="00FF4935">
              <w:t xml:space="preserve">Thomson, A. J. &amp;Martinet, A. V. (1995) </w:t>
            </w:r>
            <w:r w:rsidRPr="00FF4935">
              <w:rPr>
                <w:i/>
              </w:rPr>
              <w:t>A Practical English Grammar</w:t>
            </w:r>
            <w:r w:rsidRPr="00FF4935">
              <w:t>. Oxford: Oxford University Press.</w:t>
            </w:r>
          </w:p>
          <w:p w14:paraId="30AC947A" w14:textId="77777777" w:rsidR="003922E1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Vince, M. (2003) </w:t>
            </w:r>
            <w:r w:rsidRPr="00FF4935">
              <w:rPr>
                <w:rFonts w:eastAsia="Times New Roman"/>
                <w:i/>
                <w:iCs/>
              </w:rPr>
              <w:t>Advanced Language Practice with key</w:t>
            </w:r>
            <w:r w:rsidRPr="00FF4935">
              <w:rPr>
                <w:rFonts w:eastAsia="Times New Roman"/>
              </w:rPr>
              <w:t>. Longman.</w:t>
            </w:r>
          </w:p>
          <w:p w14:paraId="127F4EB3" w14:textId="67C8D0F4" w:rsidR="00FF4935" w:rsidRPr="00FF4935" w:rsidRDefault="003922E1" w:rsidP="00FF4935">
            <w:pPr>
              <w:rPr>
                <w:rFonts w:eastAsia="Times New Roman"/>
              </w:rPr>
            </w:pPr>
            <w:r w:rsidRPr="00FF4935">
              <w:rPr>
                <w:rFonts w:eastAsia="Times New Roman"/>
              </w:rPr>
              <w:t xml:space="preserve">Zdrenghea, M. &amp; Greere, A.L. (1999) </w:t>
            </w:r>
            <w:r w:rsidRPr="00FF4935">
              <w:rPr>
                <w:rFonts w:eastAsia="Times New Roman"/>
                <w:i/>
                <w:iCs/>
              </w:rPr>
              <w:t>A Practical English Grammar</w:t>
            </w:r>
            <w:r w:rsidRPr="00FF4935">
              <w:rPr>
                <w:rFonts w:eastAsia="Times New Roman"/>
              </w:rPr>
              <w:t>, Clusium, Cluj-Napoca, 472- 520.</w:t>
            </w:r>
          </w:p>
        </w:tc>
      </w:tr>
    </w:tbl>
    <w:p w14:paraId="0982C2B4" w14:textId="77777777" w:rsidR="00744DDD" w:rsidRPr="00FF4935" w:rsidRDefault="00744DDD" w:rsidP="000D0B28">
      <w:pPr>
        <w:rPr>
          <w:b/>
          <w:lang w:val="ro-RO"/>
        </w:rPr>
      </w:pPr>
    </w:p>
    <w:p w14:paraId="787436D3" w14:textId="77777777" w:rsidR="008027E9" w:rsidRPr="00FF4935" w:rsidRDefault="008027E9" w:rsidP="000D0B28">
      <w:pPr>
        <w:rPr>
          <w:b/>
          <w:lang w:val="ro-RO"/>
        </w:rPr>
      </w:pPr>
      <w:r w:rsidRPr="00FF4935">
        <w:rPr>
          <w:b/>
          <w:lang w:val="ro-RO"/>
        </w:rPr>
        <w:t>9. Coroborarea con</w:t>
      </w:r>
      <w:r w:rsidR="00BD761A" w:rsidRPr="00FF4935">
        <w:rPr>
          <w:b/>
          <w:lang w:val="ro-RO"/>
        </w:rPr>
        <w:t>ț</w:t>
      </w:r>
      <w:r w:rsidRPr="00FF4935">
        <w:rPr>
          <w:b/>
          <w:lang w:val="ro-RO"/>
        </w:rPr>
        <w:t>inuturilor disciplinei cu a</w:t>
      </w:r>
      <w:r w:rsidR="00BD761A" w:rsidRPr="00FF4935">
        <w:rPr>
          <w:b/>
          <w:lang w:val="ro-RO"/>
        </w:rPr>
        <w:t>ș</w:t>
      </w:r>
      <w:r w:rsidRPr="00FF4935">
        <w:rPr>
          <w:b/>
          <w:lang w:val="ro-RO"/>
        </w:rPr>
        <w:t>teptările</w:t>
      </w:r>
      <w:r w:rsidR="00BD761A" w:rsidRPr="00FF4935">
        <w:rPr>
          <w:b/>
          <w:lang w:val="ro-RO"/>
        </w:rPr>
        <w:t xml:space="preserve"> </w:t>
      </w:r>
      <w:r w:rsidRPr="00FF4935">
        <w:rPr>
          <w:b/>
          <w:lang w:val="ro-RO"/>
        </w:rPr>
        <w:t>reprezentan</w:t>
      </w:r>
      <w:r w:rsidR="00BD761A" w:rsidRPr="00FF4935">
        <w:rPr>
          <w:b/>
          <w:lang w:val="ro-RO"/>
        </w:rPr>
        <w:t>ț</w:t>
      </w:r>
      <w:r w:rsidRPr="00FF4935">
        <w:rPr>
          <w:b/>
          <w:lang w:val="ro-RO"/>
        </w:rPr>
        <w:t>ilor</w:t>
      </w:r>
      <w:r w:rsidR="00BD761A" w:rsidRPr="00FF4935">
        <w:rPr>
          <w:b/>
          <w:lang w:val="ro-RO"/>
        </w:rPr>
        <w:t xml:space="preserve"> </w:t>
      </w:r>
      <w:r w:rsidRPr="00FF4935">
        <w:rPr>
          <w:b/>
          <w:lang w:val="ro-RO"/>
        </w:rPr>
        <w:t>comunită</w:t>
      </w:r>
      <w:r w:rsidR="00BD761A" w:rsidRPr="00FF4935">
        <w:rPr>
          <w:b/>
          <w:lang w:val="ro-RO"/>
        </w:rPr>
        <w:t>ț</w:t>
      </w:r>
      <w:r w:rsidRPr="00FF4935">
        <w:rPr>
          <w:b/>
          <w:lang w:val="ro-RO"/>
        </w:rPr>
        <w:t>ii epistemice, asocia</w:t>
      </w:r>
      <w:r w:rsidR="00BD761A" w:rsidRPr="00FF4935">
        <w:rPr>
          <w:b/>
          <w:lang w:val="ro-RO"/>
        </w:rPr>
        <w:t>ț</w:t>
      </w:r>
      <w:r w:rsidRPr="00FF4935">
        <w:rPr>
          <w:b/>
          <w:lang w:val="ro-RO"/>
        </w:rPr>
        <w:t xml:space="preserve">iilor profesionale </w:t>
      </w:r>
      <w:r w:rsidR="00BD761A" w:rsidRPr="00FF4935">
        <w:rPr>
          <w:b/>
          <w:lang w:val="ro-RO"/>
        </w:rPr>
        <w:t>ș</w:t>
      </w:r>
      <w:r w:rsidRPr="00FF4935">
        <w:rPr>
          <w:b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321A24" w14:paraId="3FF111F7" w14:textId="77777777" w:rsidTr="00FF4935">
        <w:tc>
          <w:tcPr>
            <w:tcW w:w="10682" w:type="dxa"/>
          </w:tcPr>
          <w:p w14:paraId="1D6828C7" w14:textId="77777777" w:rsidR="006F1AC4" w:rsidRPr="00FF4935" w:rsidRDefault="00E54433" w:rsidP="000D0B28">
            <w:pPr>
              <w:jc w:val="both"/>
              <w:rPr>
                <w:lang w:val="ro-RO"/>
              </w:rPr>
            </w:pPr>
            <w:r w:rsidRPr="00FF4935">
              <w:rPr>
                <w:bCs/>
                <w:lang w:val="ro-RO"/>
              </w:rPr>
              <w:t>Con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>inutul disciplinei este în concordan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 xml:space="preserve">ă cu ceea ce se predă în alte centre universitare din 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>ară</w:t>
            </w:r>
            <w:r w:rsidR="00BD761A" w:rsidRPr="00FF4935">
              <w:rPr>
                <w:bCs/>
                <w:lang w:val="ro-RO"/>
              </w:rPr>
              <w:t xml:space="preserve"> ș</w:t>
            </w:r>
            <w:r w:rsidRPr="00FF4935">
              <w:rPr>
                <w:bCs/>
                <w:lang w:val="ro-RO"/>
              </w:rPr>
              <w:t xml:space="preserve">i din străinătate </w:t>
            </w:r>
            <w:r w:rsidR="00BD761A" w:rsidRPr="00FF4935">
              <w:rPr>
                <w:bCs/>
                <w:lang w:val="ro-RO"/>
              </w:rPr>
              <w:t>ș</w:t>
            </w:r>
            <w:r w:rsidRPr="00FF4935">
              <w:rPr>
                <w:bCs/>
                <w:lang w:val="ro-RO"/>
              </w:rPr>
              <w:t xml:space="preserve">i cu misiunea </w:t>
            </w:r>
            <w:r w:rsidR="00BD761A" w:rsidRPr="00FF4935">
              <w:rPr>
                <w:bCs/>
                <w:lang w:val="ro-RO"/>
              </w:rPr>
              <w:t>ș</w:t>
            </w:r>
            <w:r w:rsidRPr="00FF4935">
              <w:rPr>
                <w:bCs/>
                <w:lang w:val="ro-RO"/>
              </w:rPr>
              <w:t>i obiectivele specializării, fiind astfel conceput, încât să asigure o pregătire sistematică a studen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 xml:space="preserve">ilor </w:t>
            </w:r>
            <w:r w:rsidR="00BD761A" w:rsidRPr="00FF4935">
              <w:rPr>
                <w:bCs/>
                <w:lang w:val="ro-RO"/>
              </w:rPr>
              <w:t>ș</w:t>
            </w:r>
            <w:r w:rsidRPr="00FF4935">
              <w:rPr>
                <w:bCs/>
                <w:lang w:val="ro-RO"/>
              </w:rPr>
              <w:t>i, în acela</w:t>
            </w:r>
            <w:r w:rsidR="00BD761A" w:rsidRPr="00FF4935">
              <w:rPr>
                <w:bCs/>
                <w:lang w:val="ro-RO"/>
              </w:rPr>
              <w:t>ș</w:t>
            </w:r>
            <w:r w:rsidRPr="00FF4935">
              <w:rPr>
                <w:bCs/>
                <w:lang w:val="ro-RO"/>
              </w:rPr>
              <w:t>i timp, să fie evitate suprapunerile în ceea ce prive</w:t>
            </w:r>
            <w:r w:rsidR="00BD761A" w:rsidRPr="00FF4935">
              <w:rPr>
                <w:bCs/>
                <w:lang w:val="ro-RO"/>
              </w:rPr>
              <w:t>ș</w:t>
            </w:r>
            <w:r w:rsidRPr="00FF4935">
              <w:rPr>
                <w:bCs/>
                <w:lang w:val="ro-RO"/>
              </w:rPr>
              <w:t>te con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>inutul tematic al disciplinelor. În privin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>a adaptării la cerin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>ele</w:t>
            </w:r>
            <w:r w:rsidR="00BD761A" w:rsidRPr="00FF4935">
              <w:rPr>
                <w:bCs/>
                <w:lang w:val="ro-RO"/>
              </w:rPr>
              <w:t xml:space="preserve"> </w:t>
            </w:r>
            <w:r w:rsidRPr="00FF4935">
              <w:rPr>
                <w:bCs/>
                <w:lang w:val="ro-RO"/>
              </w:rPr>
              <w:t>pie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>ei muncii a con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>inutului disciplinei au avut loc întâlniri cu reprezentan</w:t>
            </w:r>
            <w:r w:rsidR="00BD761A" w:rsidRPr="00FF4935">
              <w:rPr>
                <w:bCs/>
                <w:lang w:val="ro-RO"/>
              </w:rPr>
              <w:t>ț</w:t>
            </w:r>
            <w:r w:rsidRPr="00FF4935">
              <w:rPr>
                <w:bCs/>
                <w:lang w:val="ro-RO"/>
              </w:rPr>
              <w:t>i de specialitate.</w:t>
            </w:r>
          </w:p>
        </w:tc>
      </w:tr>
    </w:tbl>
    <w:p w14:paraId="1E4B0900" w14:textId="77777777" w:rsidR="00D00FBE" w:rsidRPr="00FF4935" w:rsidRDefault="00D00FBE" w:rsidP="000D0B28">
      <w:pPr>
        <w:rPr>
          <w:b/>
          <w:lang w:val="ro-RO"/>
        </w:rPr>
      </w:pPr>
    </w:p>
    <w:p w14:paraId="3FA4F76D" w14:textId="77777777" w:rsidR="008027E9" w:rsidRPr="00FF4935" w:rsidRDefault="008027E9" w:rsidP="000D0B28">
      <w:pPr>
        <w:rPr>
          <w:b/>
          <w:lang w:val="ro-RO"/>
        </w:rPr>
      </w:pPr>
      <w:r w:rsidRPr="00FF4935">
        <w:rPr>
          <w:b/>
          <w:lang w:val="ro-RO"/>
        </w:rPr>
        <w:t>10. Evaluare</w:t>
      </w:r>
    </w:p>
    <w:p w14:paraId="36B4F3CE" w14:textId="77777777" w:rsidR="001C6FB6" w:rsidRPr="00FF4935" w:rsidRDefault="008B3371" w:rsidP="000D0B28">
      <w:pPr>
        <w:rPr>
          <w:b/>
          <w:lang w:val="ro-RO"/>
        </w:rPr>
      </w:pPr>
      <w:r w:rsidRPr="00FF4935">
        <w:rPr>
          <w:b/>
          <w:lang w:val="ro-RO"/>
        </w:rPr>
        <w:t xml:space="preserve">A. </w:t>
      </w:r>
      <w:r w:rsidR="001C6FB6" w:rsidRPr="00FF4935">
        <w:rPr>
          <w:b/>
          <w:lang w:val="ro-RO"/>
        </w:rPr>
        <w:t>Condi</w:t>
      </w:r>
      <w:r w:rsidR="00BD761A" w:rsidRPr="00FF4935">
        <w:rPr>
          <w:b/>
          <w:lang w:val="ro-RO"/>
        </w:rPr>
        <w:t>ț</w:t>
      </w:r>
      <w:r w:rsidR="001C6FB6" w:rsidRPr="00FF4935">
        <w:rPr>
          <w:b/>
          <w:lang w:val="ro-RO"/>
        </w:rPr>
        <w:t>ii de îndeplinit pentru prezentarea la evaluare</w:t>
      </w:r>
      <w:r w:rsidRPr="00FF4935">
        <w:rPr>
          <w:b/>
          <w:lang w:val="ro-RO"/>
        </w:rPr>
        <w:t>:</w:t>
      </w:r>
    </w:p>
    <w:p w14:paraId="56F9EC31" w14:textId="77777777" w:rsidR="00CA10C5" w:rsidRDefault="00CA10C5" w:rsidP="00CA10C5">
      <w:pPr>
        <w:pStyle w:val="ListParagraph"/>
        <w:numPr>
          <w:ilvl w:val="0"/>
          <w:numId w:val="40"/>
        </w:numPr>
        <w:snapToGrid w:val="0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4CE70325" w14:textId="3103E33F" w:rsidR="00CA10C5" w:rsidRPr="00FE1011" w:rsidRDefault="00CA10C5" w:rsidP="00CA10C5">
      <w:pPr>
        <w:pStyle w:val="ListParagraph"/>
        <w:numPr>
          <w:ilvl w:val="0"/>
          <w:numId w:val="40"/>
        </w:numPr>
        <w:snapToGrid w:val="0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55707922" w14:textId="77777777" w:rsidR="00CA10C5" w:rsidRPr="00E51BF5" w:rsidRDefault="00CA10C5" w:rsidP="00CA10C5">
      <w:pPr>
        <w:pStyle w:val="ListParagraph"/>
        <w:numPr>
          <w:ilvl w:val="0"/>
          <w:numId w:val="40"/>
        </w:numPr>
        <w:snapToGrid w:val="0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56E3ED42" w14:textId="77777777" w:rsidR="009D47A8" w:rsidRPr="00FF4935" w:rsidRDefault="009D47A8" w:rsidP="000D0B28">
      <w:pPr>
        <w:rPr>
          <w:b/>
          <w:lang w:val="ro-RO"/>
        </w:rPr>
      </w:pPr>
    </w:p>
    <w:p w14:paraId="0111EA00" w14:textId="77777777" w:rsidR="001C6FB6" w:rsidRPr="00FF4935" w:rsidRDefault="001C6FB6" w:rsidP="000D0B28">
      <w:pPr>
        <w:rPr>
          <w:b/>
          <w:lang w:val="ro-RO"/>
        </w:rPr>
      </w:pPr>
      <w:r w:rsidRPr="00FF4935">
        <w:rPr>
          <w:b/>
          <w:lang w:val="ro-RO"/>
        </w:rPr>
        <w:t xml:space="preserve">B. Criterii, metode </w:t>
      </w:r>
      <w:r w:rsidR="00BD761A" w:rsidRPr="00FF4935">
        <w:rPr>
          <w:b/>
          <w:lang w:val="ro-RO"/>
        </w:rPr>
        <w:t>ș</w:t>
      </w:r>
      <w:r w:rsidRPr="00FF4935">
        <w:rPr>
          <w:b/>
          <w:lang w:val="ro-RO"/>
        </w:rPr>
        <w:t>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1709"/>
        <w:gridCol w:w="3600"/>
        <w:gridCol w:w="2790"/>
        <w:gridCol w:w="1641"/>
      </w:tblGrid>
      <w:tr w:rsidR="008027E9" w:rsidRPr="00FF4935" w14:paraId="0D2C26C6" w14:textId="77777777" w:rsidTr="00CA10C5">
        <w:tc>
          <w:tcPr>
            <w:tcW w:w="2425" w:type="dxa"/>
            <w:gridSpan w:val="2"/>
          </w:tcPr>
          <w:p w14:paraId="274AC07E" w14:textId="77777777" w:rsidR="008027E9" w:rsidRPr="00FF4935" w:rsidRDefault="008027E9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Tip activitate</w:t>
            </w:r>
          </w:p>
        </w:tc>
        <w:tc>
          <w:tcPr>
            <w:tcW w:w="3600" w:type="dxa"/>
            <w:shd w:val="clear" w:color="auto" w:fill="auto"/>
          </w:tcPr>
          <w:p w14:paraId="79C767FB" w14:textId="77777777" w:rsidR="008027E9" w:rsidRPr="00FF4935" w:rsidRDefault="008027E9" w:rsidP="000D0B28">
            <w:pPr>
              <w:ind w:left="46" w:right="-154"/>
              <w:rPr>
                <w:lang w:val="ro-RO"/>
              </w:rPr>
            </w:pPr>
            <w:r w:rsidRPr="00FF4935">
              <w:rPr>
                <w:lang w:val="ro-RO"/>
              </w:rPr>
              <w:t>10.1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Criterii de evaluare</w:t>
            </w:r>
          </w:p>
        </w:tc>
        <w:tc>
          <w:tcPr>
            <w:tcW w:w="2790" w:type="dxa"/>
          </w:tcPr>
          <w:p w14:paraId="71ECF517" w14:textId="77777777" w:rsidR="008027E9" w:rsidRPr="00FF4935" w:rsidRDefault="008027E9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10.2</w:t>
            </w:r>
            <w:r w:rsidR="00E3215E" w:rsidRPr="00FF4935">
              <w:rPr>
                <w:lang w:val="ro-RO"/>
              </w:rPr>
              <w:t>.</w:t>
            </w:r>
            <w:r w:rsidR="00AB4356" w:rsidRPr="00FF4935">
              <w:rPr>
                <w:lang w:val="ro-RO"/>
              </w:rPr>
              <w:t>M</w:t>
            </w:r>
            <w:r w:rsidRPr="00FF4935">
              <w:rPr>
                <w:lang w:val="ro-RO"/>
              </w:rPr>
              <w:t>etode de evaluare</w:t>
            </w:r>
          </w:p>
        </w:tc>
        <w:tc>
          <w:tcPr>
            <w:tcW w:w="1641" w:type="dxa"/>
          </w:tcPr>
          <w:p w14:paraId="2A8360FA" w14:textId="77777777" w:rsidR="008027E9" w:rsidRPr="00FF4935" w:rsidRDefault="008027E9" w:rsidP="000D0B28">
            <w:pPr>
              <w:rPr>
                <w:lang w:val="ro-RO"/>
              </w:rPr>
            </w:pPr>
            <w:r w:rsidRPr="00FF4935">
              <w:rPr>
                <w:lang w:val="ro-RO"/>
              </w:rPr>
              <w:t>10.3</w:t>
            </w:r>
            <w:r w:rsidR="00E3215E" w:rsidRPr="00FF4935">
              <w:rPr>
                <w:lang w:val="ro-RO"/>
              </w:rPr>
              <w:t>.</w:t>
            </w:r>
            <w:r w:rsidRPr="00FF4935">
              <w:rPr>
                <w:lang w:val="ro-RO"/>
              </w:rPr>
              <w:t xml:space="preserve"> Pondere din nota finală</w:t>
            </w:r>
          </w:p>
        </w:tc>
      </w:tr>
      <w:tr w:rsidR="00CA10C5" w:rsidRPr="00FF4935" w14:paraId="186B07B4" w14:textId="77777777" w:rsidTr="00CA10C5">
        <w:trPr>
          <w:trHeight w:val="557"/>
        </w:trPr>
        <w:tc>
          <w:tcPr>
            <w:tcW w:w="2425" w:type="dxa"/>
            <w:gridSpan w:val="2"/>
          </w:tcPr>
          <w:p w14:paraId="71D82622" w14:textId="77777777" w:rsidR="00CA10C5" w:rsidRPr="00FF4935" w:rsidRDefault="00CA10C5" w:rsidP="00CA10C5">
            <w:pPr>
              <w:rPr>
                <w:lang w:val="ro-RO"/>
              </w:rPr>
            </w:pPr>
            <w:r>
              <w:rPr>
                <w:lang w:val="ro-RO"/>
              </w:rPr>
              <w:t>10.4.</w:t>
            </w:r>
            <w:r w:rsidRPr="00FF4935">
              <w:rPr>
                <w:lang w:val="ro-RO"/>
              </w:rPr>
              <w:t>Curs</w:t>
            </w:r>
          </w:p>
        </w:tc>
        <w:tc>
          <w:tcPr>
            <w:tcW w:w="3600" w:type="dxa"/>
            <w:shd w:val="clear" w:color="auto" w:fill="auto"/>
          </w:tcPr>
          <w:p w14:paraId="0C3BED00" w14:textId="77777777" w:rsidR="00CA10C5" w:rsidRPr="00E51BF5" w:rsidRDefault="00CA10C5" w:rsidP="00CA10C5">
            <w:pPr>
              <w:ind w:right="-20"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790" w:type="dxa"/>
          </w:tcPr>
          <w:p w14:paraId="71FFDC35" w14:textId="77777777" w:rsidR="00CA10C5" w:rsidRPr="00E51BF5" w:rsidRDefault="00CA10C5" w:rsidP="00CA10C5">
            <w:pPr>
              <w:ind w:right="-20"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41" w:type="dxa"/>
          </w:tcPr>
          <w:p w14:paraId="7FAFDAD5" w14:textId="77777777" w:rsidR="00CA10C5" w:rsidRPr="00FF4935" w:rsidRDefault="00CA10C5" w:rsidP="00CA10C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 w:rsidRPr="00FF4935">
              <w:rPr>
                <w:lang w:val="ro-RO"/>
              </w:rPr>
              <w:t>0%</w:t>
            </w:r>
          </w:p>
        </w:tc>
      </w:tr>
      <w:tr w:rsidR="00CA10C5" w:rsidRPr="00FF4935" w14:paraId="1576119B" w14:textId="77777777" w:rsidTr="00CA10C5">
        <w:trPr>
          <w:trHeight w:val="135"/>
        </w:trPr>
        <w:tc>
          <w:tcPr>
            <w:tcW w:w="716" w:type="dxa"/>
          </w:tcPr>
          <w:p w14:paraId="5D1354A3" w14:textId="77777777" w:rsidR="00CA10C5" w:rsidRPr="00FF4935" w:rsidRDefault="00CA10C5" w:rsidP="00CA10C5">
            <w:pPr>
              <w:ind w:right="-150"/>
              <w:rPr>
                <w:lang w:val="ro-RO"/>
              </w:rPr>
            </w:pPr>
            <w:r>
              <w:rPr>
                <w:lang w:val="ro-RO"/>
              </w:rPr>
              <w:t>10.5</w:t>
            </w:r>
          </w:p>
        </w:tc>
        <w:tc>
          <w:tcPr>
            <w:tcW w:w="1709" w:type="dxa"/>
          </w:tcPr>
          <w:p w14:paraId="49A2DFA9" w14:textId="77777777" w:rsidR="00CA10C5" w:rsidRPr="009B3CFF" w:rsidRDefault="00CA10C5" w:rsidP="00CA10C5">
            <w:pPr>
              <w:ind w:right="-20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Seminar</w:t>
            </w:r>
          </w:p>
        </w:tc>
        <w:tc>
          <w:tcPr>
            <w:tcW w:w="3600" w:type="dxa"/>
            <w:shd w:val="clear" w:color="auto" w:fill="auto"/>
          </w:tcPr>
          <w:p w14:paraId="086B2632" w14:textId="77777777" w:rsidR="00CA10C5" w:rsidRPr="00CA10C5" w:rsidRDefault="00CA10C5" w:rsidP="00CA10C5">
            <w:pPr>
              <w:ind w:right="-20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corec</w:t>
            </w:r>
            <w:r>
              <w:rPr>
                <w:rFonts w:eastAsia="Times New Roman"/>
                <w:lang w:val="ro-RO"/>
              </w:rPr>
              <w:t>titudinea răspunsurilor la test</w:t>
            </w:r>
          </w:p>
        </w:tc>
        <w:tc>
          <w:tcPr>
            <w:tcW w:w="2790" w:type="dxa"/>
          </w:tcPr>
          <w:p w14:paraId="11A510CD" w14:textId="77777777" w:rsidR="00CA10C5" w:rsidRPr="00FF4935" w:rsidRDefault="00CA10C5" w:rsidP="00CA10C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t</w:t>
            </w:r>
            <w:r w:rsidRPr="00FF4935">
              <w:rPr>
                <w:lang w:val="ro-RO"/>
              </w:rPr>
              <w:t>est pe parcurs/final</w:t>
            </w:r>
          </w:p>
        </w:tc>
        <w:tc>
          <w:tcPr>
            <w:tcW w:w="1641" w:type="dxa"/>
          </w:tcPr>
          <w:p w14:paraId="04824AA3" w14:textId="77777777" w:rsidR="00CA10C5" w:rsidRPr="00FF4935" w:rsidRDefault="00CA10C5" w:rsidP="00CA10C5">
            <w:pPr>
              <w:jc w:val="center"/>
              <w:rPr>
                <w:lang w:val="ro-RO"/>
              </w:rPr>
            </w:pPr>
            <w:r w:rsidRPr="00FF4935">
              <w:rPr>
                <w:lang w:val="ro-RO"/>
              </w:rPr>
              <w:t>30%</w:t>
            </w:r>
          </w:p>
        </w:tc>
      </w:tr>
      <w:tr w:rsidR="00CA10C5" w:rsidRPr="00FF4935" w14:paraId="33E5E429" w14:textId="77777777" w:rsidTr="00CA10C5">
        <w:trPr>
          <w:trHeight w:val="135"/>
        </w:trPr>
        <w:tc>
          <w:tcPr>
            <w:tcW w:w="716" w:type="dxa"/>
          </w:tcPr>
          <w:p w14:paraId="6D8E183C" w14:textId="77777777" w:rsidR="00CA10C5" w:rsidRDefault="00CA10C5" w:rsidP="00CA10C5">
            <w:pPr>
              <w:ind w:right="-150"/>
              <w:rPr>
                <w:lang w:val="ro-RO"/>
              </w:rPr>
            </w:pPr>
            <w:r>
              <w:rPr>
                <w:lang w:val="ro-RO"/>
              </w:rPr>
              <w:t>10.5’</w:t>
            </w:r>
          </w:p>
        </w:tc>
        <w:tc>
          <w:tcPr>
            <w:tcW w:w="1709" w:type="dxa"/>
          </w:tcPr>
          <w:p w14:paraId="7F44A716" w14:textId="77777777" w:rsidR="00CA10C5" w:rsidRPr="00CA10C5" w:rsidRDefault="00CA10C5" w:rsidP="00CA10C5">
            <w:pPr>
              <w:ind w:right="-20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Prezența la ore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7CAE969" w14:textId="77777777" w:rsidR="00CA10C5" w:rsidRPr="005F57EA" w:rsidRDefault="00CA10C5" w:rsidP="00CA10C5">
            <w:pPr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790" w:type="dxa"/>
            <w:vAlign w:val="center"/>
          </w:tcPr>
          <w:p w14:paraId="0E6922B6" w14:textId="77777777" w:rsidR="00CA10C5" w:rsidRPr="005F57EA" w:rsidRDefault="00CA10C5" w:rsidP="00CA10C5">
            <w:pPr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41" w:type="dxa"/>
          </w:tcPr>
          <w:p w14:paraId="7265511E" w14:textId="77777777" w:rsidR="00CA10C5" w:rsidRPr="00E51BF5" w:rsidRDefault="00CA10C5" w:rsidP="00CA10C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10%</w:t>
            </w:r>
          </w:p>
        </w:tc>
      </w:tr>
      <w:tr w:rsidR="00CA10C5" w:rsidRPr="00FF4935" w14:paraId="628FC45C" w14:textId="77777777" w:rsidTr="00FF4935">
        <w:tc>
          <w:tcPr>
            <w:tcW w:w="10456" w:type="dxa"/>
            <w:gridSpan w:val="5"/>
          </w:tcPr>
          <w:p w14:paraId="156EC0E7" w14:textId="4B581905" w:rsidR="00CA10C5" w:rsidRDefault="00CA10C5" w:rsidP="003922E1">
            <w:pPr>
              <w:rPr>
                <w:lang w:val="ro-RO"/>
              </w:rPr>
            </w:pPr>
            <w:r w:rsidRPr="00FF4935">
              <w:rPr>
                <w:lang w:val="ro-RO"/>
              </w:rPr>
              <w:t>10.6. Standard minim de performanț</w:t>
            </w:r>
            <w:r>
              <w:rPr>
                <w:lang w:val="ro-RO"/>
              </w:rPr>
              <w:t>ă:</w:t>
            </w:r>
          </w:p>
          <w:p w14:paraId="7B88137E" w14:textId="77777777" w:rsidR="003922E1" w:rsidRDefault="003922E1" w:rsidP="003922E1">
            <w:pPr>
              <w:jc w:val="both"/>
              <w:rPr>
                <w:lang w:val="ro-RO"/>
              </w:rPr>
            </w:pPr>
            <w:r w:rsidRPr="00DB5035">
              <w:rPr>
                <w:lang w:val="ro-RO"/>
              </w:rPr>
              <w:t>Îndeplinirea activităților didactice obligatorii și achiziționarea competențelor minimale (50%).</w:t>
            </w:r>
          </w:p>
          <w:p w14:paraId="019B9567" w14:textId="77777777" w:rsidR="003922E1" w:rsidRDefault="00CA10C5" w:rsidP="003922E1">
            <w:pPr>
              <w:jc w:val="both"/>
              <w:rPr>
                <w:rFonts w:eastAsia="Times New Roman"/>
                <w:lang w:val="ro-RO"/>
              </w:rPr>
            </w:pPr>
            <w:r w:rsidRPr="003922E1">
              <w:rPr>
                <w:rFonts w:eastAsia="Times New Roman"/>
                <w:lang w:val="ro-RO"/>
              </w:rPr>
              <w:t>Cunoașterea bună a conceptelor gramaticale și aplicarea lor adecvată.</w:t>
            </w:r>
          </w:p>
          <w:p w14:paraId="45FBA903" w14:textId="51D8B4C4" w:rsidR="00CA10C5" w:rsidRPr="003922E1" w:rsidRDefault="00CA10C5" w:rsidP="003922E1">
            <w:pPr>
              <w:jc w:val="both"/>
              <w:rPr>
                <w:rFonts w:eastAsia="Times New Roman"/>
                <w:lang w:val="ro-RO"/>
              </w:rPr>
            </w:pPr>
            <w:r w:rsidRPr="003922E1">
              <w:rPr>
                <w:rFonts w:eastAsia="Times New Roman"/>
                <w:lang w:val="ro-RO"/>
              </w:rPr>
              <w:t>Gestionarea optimă a sarcinilor profesionale și deprinderea executării lor la termen, în mod riguros, eficient și responsabil.</w:t>
            </w:r>
          </w:p>
        </w:tc>
      </w:tr>
    </w:tbl>
    <w:p w14:paraId="0653F4EE" w14:textId="1F700871" w:rsidR="003B52C1" w:rsidRDefault="003B52C1" w:rsidP="000E48AE">
      <w:pPr>
        <w:rPr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0E48AE" w:rsidRPr="002A4B91" w14:paraId="3C8578E4" w14:textId="77777777" w:rsidTr="00BC5CED">
        <w:trPr>
          <w:trHeight w:val="952"/>
        </w:trPr>
        <w:tc>
          <w:tcPr>
            <w:tcW w:w="2250" w:type="dxa"/>
          </w:tcPr>
          <w:p w14:paraId="16AD051B" w14:textId="77777777" w:rsidR="000E48AE" w:rsidRPr="002A4B91" w:rsidRDefault="000E48AE" w:rsidP="00BC5CED">
            <w:pPr>
              <w:rPr>
                <w:lang w:val="ro-RO"/>
              </w:rPr>
            </w:pPr>
          </w:p>
        </w:tc>
        <w:tc>
          <w:tcPr>
            <w:tcW w:w="4140" w:type="dxa"/>
          </w:tcPr>
          <w:p w14:paraId="06A98845" w14:textId="77777777" w:rsidR="000E48AE" w:rsidRPr="002A4B91" w:rsidRDefault="000E48AE" w:rsidP="00BC5CED">
            <w:pPr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30DD8008" w14:textId="77777777" w:rsidR="000E48AE" w:rsidRPr="002A4B91" w:rsidRDefault="000E48AE" w:rsidP="00BC5CED">
            <w:pPr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0E48AE" w:rsidRPr="002A4B91" w14:paraId="47DE1ED9" w14:textId="77777777" w:rsidTr="00BC5CED">
        <w:trPr>
          <w:trHeight w:val="952"/>
        </w:trPr>
        <w:tc>
          <w:tcPr>
            <w:tcW w:w="2250" w:type="dxa"/>
          </w:tcPr>
          <w:p w14:paraId="677B8F54" w14:textId="77777777" w:rsidR="000E48AE" w:rsidRDefault="000E48AE" w:rsidP="00BC5CED">
            <w:pPr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0A3674D1" w14:textId="77777777" w:rsidR="000E48AE" w:rsidRPr="002A4B91" w:rsidRDefault="000E48AE" w:rsidP="00BC5CED">
            <w:pPr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662C2D98" w14:textId="77777777" w:rsidR="000E48AE" w:rsidRDefault="000E48AE" w:rsidP="00BC5CED">
            <w:pPr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2800923F" w14:textId="77777777" w:rsidR="000E48AE" w:rsidRPr="00FF4935" w:rsidRDefault="000E48AE" w:rsidP="000E48AE">
      <w:pPr>
        <w:rPr>
          <w:lang w:val="ro-RO"/>
        </w:rPr>
      </w:pPr>
    </w:p>
    <w:sectPr w:rsidR="000E48AE" w:rsidRPr="00FF4935" w:rsidSect="00A352F6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50B68" w14:textId="77777777" w:rsidR="00616960" w:rsidRDefault="00616960" w:rsidP="00666848">
      <w:r>
        <w:separator/>
      </w:r>
    </w:p>
  </w:endnote>
  <w:endnote w:type="continuationSeparator" w:id="0">
    <w:p w14:paraId="76C40331" w14:textId="77777777" w:rsidR="00616960" w:rsidRDefault="00616960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64654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AFE01C" w14:textId="6FFFEA1D" w:rsidR="0031554D" w:rsidRDefault="000E48AE" w:rsidP="000E48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1C0D4" w14:textId="77777777" w:rsidR="00616960" w:rsidRDefault="00616960" w:rsidP="00666848">
      <w:r>
        <w:separator/>
      </w:r>
    </w:p>
  </w:footnote>
  <w:footnote w:type="continuationSeparator" w:id="0">
    <w:p w14:paraId="6863B7B2" w14:textId="77777777" w:rsidR="00616960" w:rsidRDefault="00616960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0E816" w14:textId="20FD0C8D" w:rsidR="0031554D" w:rsidRPr="00881A7E" w:rsidRDefault="000E48AE" w:rsidP="00881A7E">
    <w:pPr>
      <w:pStyle w:val="Head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  <w:lang w:val="ro-RO"/>
      </w:rPr>
      <w:instrText xml:space="preserve"> FILENAME \* MERGEFORMAT </w:instrText>
    </w:r>
    <w:r>
      <w:rPr>
        <w:sz w:val="16"/>
        <w:szCs w:val="16"/>
      </w:rPr>
      <w:fldChar w:fldCharType="separate"/>
    </w:r>
    <w:r w:rsidR="001C3DF4">
      <w:rPr>
        <w:noProof/>
        <w:sz w:val="16"/>
        <w:szCs w:val="16"/>
        <w:lang w:val="ro-RO"/>
      </w:rPr>
      <w:t>3.3.6 FD 4.01 SL4E 19-20.2 IA</w:t>
    </w:r>
    <w:r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bel"/>
        <w:shd w:val="clear" w:color="auto" w:fill="FFFFFF"/>
        <w:lang w:val="ro-RO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EB7D60"/>
    <w:multiLevelType w:val="hybridMultilevel"/>
    <w:tmpl w:val="BF92F1C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185C0C"/>
    <w:multiLevelType w:val="hybridMultilevel"/>
    <w:tmpl w:val="D76CC80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1CEA6CEA"/>
    <w:multiLevelType w:val="hybridMultilevel"/>
    <w:tmpl w:val="39B0A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4688"/>
    <w:multiLevelType w:val="hybridMultilevel"/>
    <w:tmpl w:val="0B2E2DF2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248660E8"/>
    <w:multiLevelType w:val="hybridMultilevel"/>
    <w:tmpl w:val="4462B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CB27E5"/>
    <w:multiLevelType w:val="hybridMultilevel"/>
    <w:tmpl w:val="8B327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CD75D1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0" w15:restartNumberingAfterBreak="0">
    <w:nsid w:val="2E787EDE"/>
    <w:multiLevelType w:val="hybridMultilevel"/>
    <w:tmpl w:val="BFE65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5454429"/>
    <w:multiLevelType w:val="multilevel"/>
    <w:tmpl w:val="405A2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813655E"/>
    <w:multiLevelType w:val="hybridMultilevel"/>
    <w:tmpl w:val="D61A53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454C74"/>
    <w:multiLevelType w:val="hybridMultilevel"/>
    <w:tmpl w:val="86B0A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67263B"/>
    <w:multiLevelType w:val="hybridMultilevel"/>
    <w:tmpl w:val="9DD6A536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F336F7"/>
    <w:multiLevelType w:val="hybridMultilevel"/>
    <w:tmpl w:val="DCEC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E4D05"/>
    <w:multiLevelType w:val="hybridMultilevel"/>
    <w:tmpl w:val="435A4F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3B44CD"/>
    <w:multiLevelType w:val="hybridMultilevel"/>
    <w:tmpl w:val="4462B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525A2"/>
    <w:multiLevelType w:val="hybridMultilevel"/>
    <w:tmpl w:val="C47A0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B1DBC"/>
    <w:multiLevelType w:val="hybridMultilevel"/>
    <w:tmpl w:val="E86E7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3350A"/>
    <w:multiLevelType w:val="hybridMultilevel"/>
    <w:tmpl w:val="E1B6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523D35"/>
    <w:multiLevelType w:val="hybridMultilevel"/>
    <w:tmpl w:val="ADA4D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4821B0"/>
    <w:multiLevelType w:val="hybridMultilevel"/>
    <w:tmpl w:val="4188571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 w15:restartNumberingAfterBreak="0">
    <w:nsid w:val="7DBE3557"/>
    <w:multiLevelType w:val="hybridMultilevel"/>
    <w:tmpl w:val="1E32B21C"/>
    <w:lvl w:ilvl="0" w:tplc="50147DBC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31D01"/>
    <w:multiLevelType w:val="hybridMultilevel"/>
    <w:tmpl w:val="A9D83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21"/>
  </w:num>
  <w:num w:numId="4">
    <w:abstractNumId w:val="36"/>
  </w:num>
  <w:num w:numId="5">
    <w:abstractNumId w:val="30"/>
  </w:num>
  <w:num w:numId="6">
    <w:abstractNumId w:val="4"/>
  </w:num>
  <w:num w:numId="7">
    <w:abstractNumId w:val="6"/>
  </w:num>
  <w:num w:numId="8">
    <w:abstractNumId w:val="25"/>
  </w:num>
  <w:num w:numId="9">
    <w:abstractNumId w:val="11"/>
  </w:num>
  <w:num w:numId="10">
    <w:abstractNumId w:val="35"/>
  </w:num>
  <w:num w:numId="11">
    <w:abstractNumId w:val="13"/>
  </w:num>
  <w:num w:numId="12">
    <w:abstractNumId w:val="18"/>
  </w:num>
  <w:num w:numId="13">
    <w:abstractNumId w:val="8"/>
  </w:num>
  <w:num w:numId="14">
    <w:abstractNumId w:val="17"/>
  </w:num>
  <w:num w:numId="15">
    <w:abstractNumId w:val="34"/>
  </w:num>
  <w:num w:numId="16">
    <w:abstractNumId w:val="7"/>
  </w:num>
  <w:num w:numId="17">
    <w:abstractNumId w:val="22"/>
  </w:num>
  <w:num w:numId="18">
    <w:abstractNumId w:val="24"/>
  </w:num>
  <w:num w:numId="19">
    <w:abstractNumId w:val="0"/>
  </w:num>
  <w:num w:numId="20">
    <w:abstractNumId w:val="1"/>
  </w:num>
  <w:num w:numId="21">
    <w:abstractNumId w:val="2"/>
  </w:num>
  <w:num w:numId="22">
    <w:abstractNumId w:val="38"/>
  </w:num>
  <w:num w:numId="23">
    <w:abstractNumId w:val="40"/>
  </w:num>
  <w:num w:numId="24">
    <w:abstractNumId w:val="10"/>
  </w:num>
  <w:num w:numId="25">
    <w:abstractNumId w:val="9"/>
  </w:num>
  <w:num w:numId="26">
    <w:abstractNumId w:val="23"/>
  </w:num>
  <w:num w:numId="27">
    <w:abstractNumId w:val="41"/>
  </w:num>
  <w:num w:numId="28">
    <w:abstractNumId w:val="16"/>
  </w:num>
  <w:num w:numId="29">
    <w:abstractNumId w:val="27"/>
  </w:num>
  <w:num w:numId="30">
    <w:abstractNumId w:val="42"/>
  </w:num>
  <w:num w:numId="31">
    <w:abstractNumId w:val="43"/>
  </w:num>
  <w:num w:numId="32">
    <w:abstractNumId w:val="14"/>
  </w:num>
  <w:num w:numId="33">
    <w:abstractNumId w:val="26"/>
  </w:num>
  <w:num w:numId="34">
    <w:abstractNumId w:val="37"/>
  </w:num>
  <w:num w:numId="35">
    <w:abstractNumId w:val="33"/>
  </w:num>
  <w:num w:numId="36">
    <w:abstractNumId w:val="29"/>
  </w:num>
  <w:num w:numId="37">
    <w:abstractNumId w:val="12"/>
  </w:num>
  <w:num w:numId="38">
    <w:abstractNumId w:val="20"/>
  </w:num>
  <w:num w:numId="39">
    <w:abstractNumId w:val="15"/>
  </w:num>
  <w:num w:numId="40">
    <w:abstractNumId w:val="32"/>
  </w:num>
  <w:num w:numId="41">
    <w:abstractNumId w:val="5"/>
  </w:num>
  <w:num w:numId="42">
    <w:abstractNumId w:val="19"/>
  </w:num>
  <w:num w:numId="43">
    <w:abstractNumId w:val="39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0112"/>
    <w:rsid w:val="00001708"/>
    <w:rsid w:val="00014527"/>
    <w:rsid w:val="00016B57"/>
    <w:rsid w:val="0004708E"/>
    <w:rsid w:val="00050AF5"/>
    <w:rsid w:val="00053690"/>
    <w:rsid w:val="0005592A"/>
    <w:rsid w:val="00060CBE"/>
    <w:rsid w:val="00064D9C"/>
    <w:rsid w:val="0007194F"/>
    <w:rsid w:val="00073FD0"/>
    <w:rsid w:val="00074325"/>
    <w:rsid w:val="00094CEC"/>
    <w:rsid w:val="000A4AAC"/>
    <w:rsid w:val="000C58EB"/>
    <w:rsid w:val="000D0B28"/>
    <w:rsid w:val="000E1378"/>
    <w:rsid w:val="000E48AE"/>
    <w:rsid w:val="000F0BAC"/>
    <w:rsid w:val="00104676"/>
    <w:rsid w:val="0011619D"/>
    <w:rsid w:val="0012789C"/>
    <w:rsid w:val="00130AD9"/>
    <w:rsid w:val="00133370"/>
    <w:rsid w:val="00147723"/>
    <w:rsid w:val="001627E0"/>
    <w:rsid w:val="00165757"/>
    <w:rsid w:val="001702AE"/>
    <w:rsid w:val="0017676A"/>
    <w:rsid w:val="0019244D"/>
    <w:rsid w:val="001B2BA8"/>
    <w:rsid w:val="001B395E"/>
    <w:rsid w:val="001C3DF4"/>
    <w:rsid w:val="001C6FB6"/>
    <w:rsid w:val="001D0B30"/>
    <w:rsid w:val="001E4C42"/>
    <w:rsid w:val="002001FD"/>
    <w:rsid w:val="0020056E"/>
    <w:rsid w:val="002047E0"/>
    <w:rsid w:val="00210E37"/>
    <w:rsid w:val="00237E01"/>
    <w:rsid w:val="002646AF"/>
    <w:rsid w:val="002723AF"/>
    <w:rsid w:val="0027455B"/>
    <w:rsid w:val="002812A5"/>
    <w:rsid w:val="00284E8B"/>
    <w:rsid w:val="00291777"/>
    <w:rsid w:val="002A0D57"/>
    <w:rsid w:val="002C1636"/>
    <w:rsid w:val="0031554D"/>
    <w:rsid w:val="003163BF"/>
    <w:rsid w:val="00321A24"/>
    <w:rsid w:val="00323ED3"/>
    <w:rsid w:val="00324BC1"/>
    <w:rsid w:val="003274D2"/>
    <w:rsid w:val="0034390B"/>
    <w:rsid w:val="00343A34"/>
    <w:rsid w:val="00343DED"/>
    <w:rsid w:val="00356390"/>
    <w:rsid w:val="00371DED"/>
    <w:rsid w:val="003806E1"/>
    <w:rsid w:val="00382FF1"/>
    <w:rsid w:val="003922E1"/>
    <w:rsid w:val="003A06B5"/>
    <w:rsid w:val="003A4C8E"/>
    <w:rsid w:val="003B52C1"/>
    <w:rsid w:val="003B5A02"/>
    <w:rsid w:val="003C00B0"/>
    <w:rsid w:val="003E7F77"/>
    <w:rsid w:val="003F3A52"/>
    <w:rsid w:val="0040409F"/>
    <w:rsid w:val="0040549A"/>
    <w:rsid w:val="00415255"/>
    <w:rsid w:val="0043104B"/>
    <w:rsid w:val="00450A21"/>
    <w:rsid w:val="00453838"/>
    <w:rsid w:val="00457C3D"/>
    <w:rsid w:val="00457FAE"/>
    <w:rsid w:val="00470F45"/>
    <w:rsid w:val="00491A85"/>
    <w:rsid w:val="004966FF"/>
    <w:rsid w:val="004A4DB1"/>
    <w:rsid w:val="004C5DFC"/>
    <w:rsid w:val="004F4D97"/>
    <w:rsid w:val="005078CB"/>
    <w:rsid w:val="00515A88"/>
    <w:rsid w:val="0055535D"/>
    <w:rsid w:val="00556C56"/>
    <w:rsid w:val="00571AAF"/>
    <w:rsid w:val="005965D0"/>
    <w:rsid w:val="005A12E1"/>
    <w:rsid w:val="005A62ED"/>
    <w:rsid w:val="00602EBC"/>
    <w:rsid w:val="00604FB5"/>
    <w:rsid w:val="0060789F"/>
    <w:rsid w:val="00614BDA"/>
    <w:rsid w:val="00616960"/>
    <w:rsid w:val="0062313E"/>
    <w:rsid w:val="0065088D"/>
    <w:rsid w:val="00660019"/>
    <w:rsid w:val="00666848"/>
    <w:rsid w:val="00690580"/>
    <w:rsid w:val="00694B81"/>
    <w:rsid w:val="00696A5C"/>
    <w:rsid w:val="006A2D43"/>
    <w:rsid w:val="006B5AF2"/>
    <w:rsid w:val="006D061F"/>
    <w:rsid w:val="006D2F4A"/>
    <w:rsid w:val="006F1AC4"/>
    <w:rsid w:val="00725B23"/>
    <w:rsid w:val="00726B6A"/>
    <w:rsid w:val="007449F1"/>
    <w:rsid w:val="00744DDD"/>
    <w:rsid w:val="00757AC5"/>
    <w:rsid w:val="00757C43"/>
    <w:rsid w:val="00761633"/>
    <w:rsid w:val="00772A0F"/>
    <w:rsid w:val="00774235"/>
    <w:rsid w:val="007C7E3A"/>
    <w:rsid w:val="007E5DD7"/>
    <w:rsid w:val="007F225A"/>
    <w:rsid w:val="008027E9"/>
    <w:rsid w:val="00816C94"/>
    <w:rsid w:val="00827CAD"/>
    <w:rsid w:val="0083153A"/>
    <w:rsid w:val="00856A5A"/>
    <w:rsid w:val="008712DB"/>
    <w:rsid w:val="008770BD"/>
    <w:rsid w:val="00881A7E"/>
    <w:rsid w:val="00897094"/>
    <w:rsid w:val="00897E4F"/>
    <w:rsid w:val="008B1D67"/>
    <w:rsid w:val="008B3371"/>
    <w:rsid w:val="008C07C5"/>
    <w:rsid w:val="008C50CC"/>
    <w:rsid w:val="008C7428"/>
    <w:rsid w:val="008D1BFE"/>
    <w:rsid w:val="008F2211"/>
    <w:rsid w:val="00912B17"/>
    <w:rsid w:val="009313FE"/>
    <w:rsid w:val="009419B2"/>
    <w:rsid w:val="009432F9"/>
    <w:rsid w:val="009565F8"/>
    <w:rsid w:val="00960D41"/>
    <w:rsid w:val="009642DE"/>
    <w:rsid w:val="0098470D"/>
    <w:rsid w:val="0098490E"/>
    <w:rsid w:val="00996D82"/>
    <w:rsid w:val="009C7D6C"/>
    <w:rsid w:val="009D47A8"/>
    <w:rsid w:val="009D4FD8"/>
    <w:rsid w:val="00A03103"/>
    <w:rsid w:val="00A26881"/>
    <w:rsid w:val="00A352F6"/>
    <w:rsid w:val="00A43D28"/>
    <w:rsid w:val="00A452EA"/>
    <w:rsid w:val="00A5014E"/>
    <w:rsid w:val="00A50EAA"/>
    <w:rsid w:val="00A54E4F"/>
    <w:rsid w:val="00A61861"/>
    <w:rsid w:val="00A637BC"/>
    <w:rsid w:val="00A74ED8"/>
    <w:rsid w:val="00A868C1"/>
    <w:rsid w:val="00AB00FC"/>
    <w:rsid w:val="00AB0165"/>
    <w:rsid w:val="00AB18CF"/>
    <w:rsid w:val="00AB4356"/>
    <w:rsid w:val="00AC05DB"/>
    <w:rsid w:val="00AC33D3"/>
    <w:rsid w:val="00AD2F32"/>
    <w:rsid w:val="00AE2271"/>
    <w:rsid w:val="00B07561"/>
    <w:rsid w:val="00B07596"/>
    <w:rsid w:val="00B21C5E"/>
    <w:rsid w:val="00B236DC"/>
    <w:rsid w:val="00B24B83"/>
    <w:rsid w:val="00B302B1"/>
    <w:rsid w:val="00B32698"/>
    <w:rsid w:val="00B541D6"/>
    <w:rsid w:val="00B63A87"/>
    <w:rsid w:val="00B7109F"/>
    <w:rsid w:val="00B868E1"/>
    <w:rsid w:val="00B906F8"/>
    <w:rsid w:val="00B96DA8"/>
    <w:rsid w:val="00BA1466"/>
    <w:rsid w:val="00BB303C"/>
    <w:rsid w:val="00BC762F"/>
    <w:rsid w:val="00BD761A"/>
    <w:rsid w:val="00BE5F89"/>
    <w:rsid w:val="00BF122D"/>
    <w:rsid w:val="00BF1283"/>
    <w:rsid w:val="00BF315B"/>
    <w:rsid w:val="00C1183D"/>
    <w:rsid w:val="00C21C84"/>
    <w:rsid w:val="00C22E24"/>
    <w:rsid w:val="00C332A4"/>
    <w:rsid w:val="00C44284"/>
    <w:rsid w:val="00C4448C"/>
    <w:rsid w:val="00C47442"/>
    <w:rsid w:val="00C816A2"/>
    <w:rsid w:val="00C84394"/>
    <w:rsid w:val="00CA10C5"/>
    <w:rsid w:val="00CE61F1"/>
    <w:rsid w:val="00CE71E1"/>
    <w:rsid w:val="00D00FBE"/>
    <w:rsid w:val="00D05439"/>
    <w:rsid w:val="00D22AFB"/>
    <w:rsid w:val="00D24033"/>
    <w:rsid w:val="00D4508E"/>
    <w:rsid w:val="00D80A3F"/>
    <w:rsid w:val="00DA2172"/>
    <w:rsid w:val="00DC598C"/>
    <w:rsid w:val="00DD106B"/>
    <w:rsid w:val="00DD2B25"/>
    <w:rsid w:val="00E037F6"/>
    <w:rsid w:val="00E31B78"/>
    <w:rsid w:val="00E3215E"/>
    <w:rsid w:val="00E34F81"/>
    <w:rsid w:val="00E36012"/>
    <w:rsid w:val="00E37FAA"/>
    <w:rsid w:val="00E458DA"/>
    <w:rsid w:val="00E54433"/>
    <w:rsid w:val="00E61155"/>
    <w:rsid w:val="00E630F9"/>
    <w:rsid w:val="00E639E9"/>
    <w:rsid w:val="00E86576"/>
    <w:rsid w:val="00EB1368"/>
    <w:rsid w:val="00EB3435"/>
    <w:rsid w:val="00EB4A69"/>
    <w:rsid w:val="00ED5C58"/>
    <w:rsid w:val="00ED7092"/>
    <w:rsid w:val="00EF371E"/>
    <w:rsid w:val="00EF5AEB"/>
    <w:rsid w:val="00F14F9B"/>
    <w:rsid w:val="00F15C49"/>
    <w:rsid w:val="00F23B62"/>
    <w:rsid w:val="00F272CA"/>
    <w:rsid w:val="00F403ED"/>
    <w:rsid w:val="00F46278"/>
    <w:rsid w:val="00F55991"/>
    <w:rsid w:val="00F72804"/>
    <w:rsid w:val="00F73653"/>
    <w:rsid w:val="00F85673"/>
    <w:rsid w:val="00F93F9C"/>
    <w:rsid w:val="00FA037A"/>
    <w:rsid w:val="00FA509F"/>
    <w:rsid w:val="00FE6839"/>
    <w:rsid w:val="00FF4935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5694D1"/>
  <w15:chartTrackingRefBased/>
  <w15:docId w15:val="{08AB4830-D5D8-4B27-B693-652873EF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439"/>
    <w:pPr>
      <w:contextualSpacing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</w:pPr>
  </w:style>
  <w:style w:type="table" w:styleId="TableGrid">
    <w:name w:val="Table Grid"/>
    <w:basedOn w:val="TableNormal"/>
    <w:uiPriority w:val="5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sz w:val="0"/>
      <w:szCs w:val="0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  <w:lang w:val="x-none" w:eastAsia="x-none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rsid w:val="003B52C1"/>
    <w:pPr>
      <w:autoSpaceDE w:val="0"/>
      <w:autoSpaceDN w:val="0"/>
      <w:adjustRightInd w:val="0"/>
    </w:pPr>
    <w:rPr>
      <w:color w:val="000000"/>
    </w:rPr>
  </w:style>
  <w:style w:type="character" w:customStyle="1" w:styleId="WW8Num5z0">
    <w:name w:val="WW8Num5z0"/>
    <w:rsid w:val="008C50CC"/>
    <w:rPr>
      <w:rFonts w:cs="Times New Roman"/>
      <w:b/>
      <w:bCs/>
      <w:lang w:val="ro-RO"/>
    </w:rPr>
  </w:style>
  <w:style w:type="paragraph" w:customStyle="1" w:styleId="BodyTextIndent21">
    <w:name w:val="Body Text Indent 21"/>
    <w:basedOn w:val="Normal"/>
    <w:rsid w:val="008C50CC"/>
    <w:pPr>
      <w:suppressAutoHyphens/>
      <w:spacing w:after="120" w:line="480" w:lineRule="auto"/>
      <w:ind w:left="283"/>
    </w:pPr>
    <w:rPr>
      <w:rFonts w:eastAsia="Times New Roman"/>
      <w:lang w:eastAsia="ar-SA"/>
    </w:rPr>
  </w:style>
  <w:style w:type="paragraph" w:customStyle="1" w:styleId="NormalWeb1">
    <w:name w:val="Normal (Web)1"/>
    <w:basedOn w:val="Normal"/>
    <w:rsid w:val="008C50CC"/>
    <w:pPr>
      <w:suppressAutoHyphens/>
      <w:spacing w:before="280" w:after="115"/>
    </w:pPr>
    <w:rPr>
      <w:rFonts w:eastAsia="Times New Roman"/>
      <w:lang w:eastAsia="ar-SA"/>
    </w:rPr>
  </w:style>
  <w:style w:type="paragraph" w:styleId="NormalWeb">
    <w:name w:val="Normal (Web)"/>
    <w:basedOn w:val="Normal"/>
    <w:uiPriority w:val="99"/>
    <w:unhideWhenUsed/>
    <w:rsid w:val="008C50CC"/>
    <w:pPr>
      <w:spacing w:before="100" w:beforeAutospacing="1" w:after="115"/>
    </w:pPr>
    <w:rPr>
      <w:rFonts w:eastAsia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D2F4A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D2F4A"/>
    <w:rPr>
      <w:sz w:val="22"/>
      <w:szCs w:val="22"/>
      <w:lang w:val="ro-RO"/>
    </w:rPr>
  </w:style>
  <w:style w:type="character" w:customStyle="1" w:styleId="xc">
    <w:name w:val="xc"/>
    <w:rsid w:val="00A03103"/>
  </w:style>
  <w:style w:type="paragraph" w:styleId="NoSpacing">
    <w:name w:val="No Spacing"/>
    <w:uiPriority w:val="1"/>
    <w:qFormat/>
    <w:rsid w:val="00A50E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64CAA-B27F-4969-9CCC-433C04DF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1531</Words>
  <Characters>8730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29</cp:revision>
  <cp:lastPrinted>2019-11-18T19:40:00Z</cp:lastPrinted>
  <dcterms:created xsi:type="dcterms:W3CDTF">2017-02-14T19:41:00Z</dcterms:created>
  <dcterms:modified xsi:type="dcterms:W3CDTF">2019-11-18T19:40:00Z</dcterms:modified>
</cp:coreProperties>
</file>