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D6F28" w14:textId="77777777" w:rsidR="008027E9" w:rsidRPr="00E51BF5" w:rsidRDefault="008027E9" w:rsidP="00D835F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41AE3E2D" w14:textId="77777777" w:rsidR="003B7840" w:rsidRPr="00E51BF5" w:rsidRDefault="003B7840" w:rsidP="00D835F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54942CDF" w14:textId="77777777" w:rsidR="008027E9" w:rsidRPr="00E51BF5" w:rsidRDefault="008027E9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51BF5" w14:paraId="5CA4BA47" w14:textId="77777777" w:rsidTr="003B7840">
        <w:tc>
          <w:tcPr>
            <w:tcW w:w="3888" w:type="dxa"/>
          </w:tcPr>
          <w:p w14:paraId="538A4FC3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7C22C321" w14:textId="77777777" w:rsidR="008027E9" w:rsidRPr="00E51BF5" w:rsidRDefault="00C332A4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6C5546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6C5546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71A41934" w14:textId="77777777" w:rsidTr="003B7840">
        <w:tc>
          <w:tcPr>
            <w:tcW w:w="3888" w:type="dxa"/>
          </w:tcPr>
          <w:p w14:paraId="368B2836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</w:p>
        </w:tc>
        <w:tc>
          <w:tcPr>
            <w:tcW w:w="6480" w:type="dxa"/>
          </w:tcPr>
          <w:p w14:paraId="1392611C" w14:textId="18E9EED5" w:rsidR="008027E9" w:rsidRPr="00E51BF5" w:rsidRDefault="00A345E1" w:rsidP="00C654B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 w:rsidR="00C654B5">
              <w:rPr>
                <w:szCs w:val="24"/>
                <w:lang w:val="ro-RO"/>
              </w:rPr>
              <w:t xml:space="preserve">din </w:t>
            </w:r>
            <w:r w:rsidR="00392608" w:rsidRPr="00E51BF5">
              <w:rPr>
                <w:szCs w:val="24"/>
                <w:lang w:val="ro-RO"/>
              </w:rPr>
              <w:t>T</w:t>
            </w:r>
            <w:r w:rsidR="00C654B5">
              <w:rPr>
                <w:szCs w:val="24"/>
                <w:lang w:val="ro-RO"/>
              </w:rPr>
              <w:t>âr</w:t>
            </w:r>
            <w:r w:rsidR="00392608" w:rsidRPr="00E51BF5">
              <w:rPr>
                <w:szCs w:val="24"/>
                <w:lang w:val="ro-RO"/>
              </w:rPr>
              <w:t>g</w:t>
            </w:r>
            <w:r w:rsidR="00C654B5">
              <w:rPr>
                <w:szCs w:val="24"/>
                <w:lang w:val="ro-RO"/>
              </w:rPr>
              <w:t xml:space="preserve">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00B61F4C" w14:textId="77777777" w:rsidTr="003B7840">
        <w:tc>
          <w:tcPr>
            <w:tcW w:w="3888" w:type="dxa"/>
          </w:tcPr>
          <w:p w14:paraId="3F67DC46" w14:textId="77777777" w:rsidR="002A3105" w:rsidRPr="00E51BF5" w:rsidRDefault="002A3105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0E7A30FD" w14:textId="77777777" w:rsidR="002A3105" w:rsidRPr="00E51BF5" w:rsidRDefault="002A3105" w:rsidP="00D835F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5508C275" w14:textId="77777777" w:rsidTr="003B7840">
        <w:tc>
          <w:tcPr>
            <w:tcW w:w="3888" w:type="dxa"/>
          </w:tcPr>
          <w:p w14:paraId="65DB61BA" w14:textId="77777777" w:rsidR="002A3105" w:rsidRPr="00E51BF5" w:rsidRDefault="002A3105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2C41027A" w14:textId="77777777" w:rsidR="002A3105" w:rsidRPr="00E51BF5" w:rsidRDefault="002A3105" w:rsidP="00D835F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61E51ADA" w14:textId="77777777" w:rsidTr="003B7840">
        <w:tc>
          <w:tcPr>
            <w:tcW w:w="3888" w:type="dxa"/>
          </w:tcPr>
          <w:p w14:paraId="4C18EEED" w14:textId="77777777" w:rsidR="002A3105" w:rsidRPr="00E51BF5" w:rsidRDefault="002A3105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7392CD91" w14:textId="77777777" w:rsidR="002A3105" w:rsidRPr="00E51BF5" w:rsidRDefault="002A3105" w:rsidP="00D835F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6C5546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3F57CD29" w14:textId="77777777" w:rsidTr="003B7840">
        <w:tc>
          <w:tcPr>
            <w:tcW w:w="3888" w:type="dxa"/>
          </w:tcPr>
          <w:p w14:paraId="2D43FBAE" w14:textId="77777777" w:rsidR="002A3105" w:rsidRPr="00E51BF5" w:rsidRDefault="002A3105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241B1DED" w14:textId="77777777" w:rsidR="002A3105" w:rsidRPr="00E51BF5" w:rsidRDefault="002A3105" w:rsidP="00D835F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26668359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</w:p>
    <w:p w14:paraId="45C9C4EC" w14:textId="77777777" w:rsidR="008027E9" w:rsidRPr="00E51BF5" w:rsidRDefault="008027E9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3"/>
        <w:gridCol w:w="1521"/>
        <w:gridCol w:w="543"/>
        <w:gridCol w:w="2173"/>
        <w:gridCol w:w="546"/>
        <w:gridCol w:w="2716"/>
        <w:gridCol w:w="567"/>
      </w:tblGrid>
      <w:tr w:rsidR="001138E1" w:rsidRPr="00E51BF5" w14:paraId="2D0B1961" w14:textId="77777777" w:rsidTr="003B7840">
        <w:tc>
          <w:tcPr>
            <w:tcW w:w="3887" w:type="dxa"/>
            <w:gridSpan w:val="3"/>
          </w:tcPr>
          <w:p w14:paraId="68947889" w14:textId="77777777" w:rsidR="001138E1" w:rsidRPr="00E51BF5" w:rsidRDefault="001138E1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22E101B4" w14:textId="77777777" w:rsidR="001138E1" w:rsidRPr="009F7DA2" w:rsidRDefault="006C5546" w:rsidP="00D835F0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 xml:space="preserve">Departamentul de </w:t>
            </w:r>
            <w:r w:rsidR="00392608" w:rsidRPr="009F7DA2">
              <w:rPr>
                <w:rFonts w:eastAsia="Times New Roman"/>
                <w:b/>
                <w:lang w:val="ro-RO"/>
              </w:rPr>
              <w:t>Lingvistică Aplicată</w:t>
            </w:r>
          </w:p>
        </w:tc>
      </w:tr>
      <w:tr w:rsidR="00A61861" w:rsidRPr="00E51BF5" w14:paraId="2E1DD453" w14:textId="77777777" w:rsidTr="003B7840">
        <w:tc>
          <w:tcPr>
            <w:tcW w:w="3887" w:type="dxa"/>
            <w:gridSpan w:val="3"/>
          </w:tcPr>
          <w:p w14:paraId="1DD9608D" w14:textId="77777777" w:rsidR="00A61861" w:rsidRPr="00E51BF5" w:rsidRDefault="00A61861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3759D18C" w14:textId="77777777" w:rsidR="00A61861" w:rsidRDefault="001D5438" w:rsidP="00D835F0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Limba maghiară</w:t>
            </w:r>
            <w:r w:rsidR="00BD5B05">
              <w:rPr>
                <w:rFonts w:eastAsia="Times New Roman"/>
                <w:b/>
                <w:lang w:val="ro-RO"/>
              </w:rPr>
              <w:t xml:space="preserve"> aplicată </w:t>
            </w:r>
            <w:r w:rsidR="00392608" w:rsidRPr="00E51BF5">
              <w:rPr>
                <w:rFonts w:eastAsia="Times New Roman"/>
                <w:b/>
                <w:lang w:val="ro-RO"/>
              </w:rPr>
              <w:t>I</w:t>
            </w:r>
            <w:r w:rsidR="00276862">
              <w:rPr>
                <w:rFonts w:eastAsia="Times New Roman"/>
                <w:b/>
                <w:lang w:val="ro-RO"/>
              </w:rPr>
              <w:t xml:space="preserve"> (MBHB0591)</w:t>
            </w:r>
          </w:p>
          <w:p w14:paraId="0BC8B6EA" w14:textId="77777777" w:rsidR="009F7DA2" w:rsidRPr="00E51BF5" w:rsidRDefault="009F7DA2" w:rsidP="00D835F0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Alkalmazott nyelvészet I</w:t>
            </w:r>
            <w:r>
              <w:rPr>
                <w:b/>
                <w:szCs w:val="24"/>
                <w:lang w:val="ro-RO"/>
              </w:rPr>
              <w:br/>
              <w:t>Applied Hungarian Linguistics I</w:t>
            </w:r>
          </w:p>
        </w:tc>
      </w:tr>
      <w:tr w:rsidR="00A61861" w:rsidRPr="00E51BF5" w14:paraId="229051B4" w14:textId="77777777" w:rsidTr="003B7840">
        <w:tc>
          <w:tcPr>
            <w:tcW w:w="3887" w:type="dxa"/>
            <w:gridSpan w:val="3"/>
          </w:tcPr>
          <w:p w14:paraId="49673929" w14:textId="77777777" w:rsidR="00A61861" w:rsidRPr="00E51BF5" w:rsidRDefault="00A61861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1808BEE7" w14:textId="025F087A" w:rsidR="00A61861" w:rsidRPr="00E51BF5" w:rsidRDefault="00A345E1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Conf</w:t>
            </w:r>
            <w:r w:rsidR="009F7DA2" w:rsidRPr="00E51BF5">
              <w:rPr>
                <w:rFonts w:eastAsia="Times New Roman"/>
                <w:lang w:val="ro-RO"/>
              </w:rPr>
              <w:t>. univ. dr.</w:t>
            </w:r>
            <w:r w:rsidR="00BD5B05">
              <w:rPr>
                <w:rFonts w:eastAsia="Times New Roman"/>
                <w:lang w:val="ro-RO"/>
              </w:rPr>
              <w:t>SUBA R</w:t>
            </w:r>
            <w:r w:rsidR="009F7DA2">
              <w:rPr>
                <w:rFonts w:eastAsia="Times New Roman"/>
                <w:lang w:val="ro-RO"/>
              </w:rPr>
              <w:t>é</w:t>
            </w:r>
            <w:r w:rsidR="00BD5B05">
              <w:rPr>
                <w:rFonts w:eastAsia="Times New Roman"/>
                <w:lang w:val="ro-RO"/>
              </w:rPr>
              <w:t>ka</w:t>
            </w:r>
          </w:p>
        </w:tc>
      </w:tr>
      <w:tr w:rsidR="00392608" w:rsidRPr="00E51BF5" w14:paraId="6A752C9E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159B1932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7A224C7B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0DD092A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0AB55B1D" w14:textId="0C399A87" w:rsidR="00392608" w:rsidRPr="001D5438" w:rsidRDefault="00A345E1" w:rsidP="00D835F0">
            <w:pPr>
              <w:spacing w:after="0" w:line="240" w:lineRule="auto"/>
              <w:contextualSpacing/>
              <w:rPr>
                <w:szCs w:val="24"/>
                <w:lang w:val="hu-HU"/>
              </w:rPr>
            </w:pPr>
            <w:r>
              <w:rPr>
                <w:szCs w:val="24"/>
                <w:lang w:val="ro-RO"/>
              </w:rPr>
              <w:t>Lect</w:t>
            </w:r>
            <w:r w:rsidR="009F7DA2">
              <w:rPr>
                <w:szCs w:val="24"/>
                <w:lang w:val="ro-RO"/>
              </w:rPr>
              <w:t xml:space="preserve">. univ. dr. </w:t>
            </w:r>
            <w:r w:rsidR="000E046E">
              <w:rPr>
                <w:szCs w:val="24"/>
                <w:lang w:val="ro-RO"/>
              </w:rPr>
              <w:t>BIRÓ Enikő</w:t>
            </w:r>
          </w:p>
        </w:tc>
      </w:tr>
      <w:tr w:rsidR="00392608" w:rsidRPr="00E51BF5" w14:paraId="675344DC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2C3D955F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51982D89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5617BA4F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4ECD474D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008595CD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FD07FD7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1CC50E96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004A909" w14:textId="77777777" w:rsidTr="003B7840">
        <w:tc>
          <w:tcPr>
            <w:tcW w:w="1984" w:type="dxa"/>
          </w:tcPr>
          <w:p w14:paraId="34353D03" w14:textId="77777777" w:rsidR="00392608" w:rsidRPr="00E51BF5" w:rsidRDefault="00392608" w:rsidP="00D835F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79726AC3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3576B067" w14:textId="77777777" w:rsidR="00392608" w:rsidRPr="00E51BF5" w:rsidRDefault="00392608" w:rsidP="00D835F0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255A391C" w14:textId="77777777" w:rsidR="00392608" w:rsidRPr="00E51BF5" w:rsidRDefault="00BD5B05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159" w:type="dxa"/>
          </w:tcPr>
          <w:p w14:paraId="114DAAE9" w14:textId="77777777" w:rsidR="00392608" w:rsidRPr="00E51BF5" w:rsidRDefault="00392608" w:rsidP="00D835F0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6BA267E9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5079497C" w14:textId="77777777" w:rsidR="00392608" w:rsidRPr="00E51BF5" w:rsidRDefault="00392608" w:rsidP="00D835F0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5804ECFE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8061EA">
              <w:rPr>
                <w:szCs w:val="24"/>
                <w:lang w:val="ro-RO"/>
              </w:rPr>
              <w:t>O</w:t>
            </w:r>
          </w:p>
        </w:tc>
      </w:tr>
    </w:tbl>
    <w:p w14:paraId="5DD59329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</w:p>
    <w:p w14:paraId="657B8461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4"/>
        <w:gridCol w:w="820"/>
        <w:gridCol w:w="1996"/>
        <w:gridCol w:w="820"/>
        <w:gridCol w:w="1905"/>
        <w:gridCol w:w="1001"/>
      </w:tblGrid>
      <w:tr w:rsidR="008027E9" w:rsidRPr="00E51BF5" w14:paraId="2782AF53" w14:textId="77777777" w:rsidTr="003C00F8">
        <w:tc>
          <w:tcPr>
            <w:tcW w:w="4005" w:type="dxa"/>
            <w:shd w:val="clear" w:color="auto" w:fill="auto"/>
          </w:tcPr>
          <w:p w14:paraId="4E925A13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5F9666C3" w14:textId="77777777" w:rsidR="008027E9" w:rsidRPr="00E51BF5" w:rsidRDefault="00EF5769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</w:t>
            </w:r>
          </w:p>
        </w:tc>
        <w:tc>
          <w:tcPr>
            <w:tcW w:w="2040" w:type="dxa"/>
            <w:shd w:val="clear" w:color="auto" w:fill="auto"/>
          </w:tcPr>
          <w:p w14:paraId="27F13B35" w14:textId="77777777" w:rsidR="008027E9" w:rsidRPr="00E51BF5" w:rsidRDefault="008027E9" w:rsidP="00D835F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6C791719" w14:textId="77777777" w:rsidR="008027E9" w:rsidRPr="00E51BF5" w:rsidRDefault="00EF5769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7C7818C8" w14:textId="77777777" w:rsidR="008027E9" w:rsidRPr="00E51BF5" w:rsidRDefault="008027E9" w:rsidP="00D835F0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265BB6DB" w14:textId="77777777" w:rsidR="001E4C42" w:rsidRPr="00E51BF5" w:rsidRDefault="00392608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7387DB46" w14:textId="77777777" w:rsidTr="003C00F8">
        <w:tc>
          <w:tcPr>
            <w:tcW w:w="4005" w:type="dxa"/>
            <w:shd w:val="clear" w:color="auto" w:fill="auto"/>
          </w:tcPr>
          <w:p w14:paraId="5B8CCCBB" w14:textId="77777777" w:rsidR="008027E9" w:rsidRPr="00E51BF5" w:rsidRDefault="008027E9" w:rsidP="00D835F0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43970A02" w14:textId="77777777" w:rsidR="008027E9" w:rsidRPr="00E51BF5" w:rsidRDefault="00EF5769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42</w:t>
            </w:r>
          </w:p>
        </w:tc>
        <w:tc>
          <w:tcPr>
            <w:tcW w:w="2040" w:type="dxa"/>
            <w:shd w:val="clear" w:color="auto" w:fill="auto"/>
          </w:tcPr>
          <w:p w14:paraId="1467D408" w14:textId="77777777" w:rsidR="008027E9" w:rsidRPr="00E51BF5" w:rsidRDefault="008027E9" w:rsidP="00D835F0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6E3E008F" w14:textId="77777777" w:rsidR="008027E9" w:rsidRPr="00E51BF5" w:rsidRDefault="00EF5769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5BA85CFE" w14:textId="77777777" w:rsidR="008027E9" w:rsidRPr="00E51BF5" w:rsidRDefault="008027E9" w:rsidP="00D835F0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65045D9A" w14:textId="77777777" w:rsidR="001E4C42" w:rsidRPr="00E51BF5" w:rsidRDefault="00392608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787B4824" w14:textId="77777777" w:rsidTr="003C00F8">
        <w:tc>
          <w:tcPr>
            <w:tcW w:w="9662" w:type="dxa"/>
            <w:gridSpan w:val="5"/>
            <w:shd w:val="clear" w:color="auto" w:fill="auto"/>
          </w:tcPr>
          <w:p w14:paraId="3DF3EFB6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523FE684" w14:textId="77777777" w:rsidR="008027E9" w:rsidRPr="00E51BF5" w:rsidRDefault="008027E9" w:rsidP="00D835F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E51BF5" w14:paraId="06217457" w14:textId="77777777" w:rsidTr="003C00F8">
        <w:tc>
          <w:tcPr>
            <w:tcW w:w="9662" w:type="dxa"/>
            <w:gridSpan w:val="5"/>
            <w:shd w:val="clear" w:color="auto" w:fill="auto"/>
          </w:tcPr>
          <w:p w14:paraId="2C8B8663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Studiul după manual, suport de curs, bibliografie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noti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1020" w:type="dxa"/>
            <w:shd w:val="clear" w:color="auto" w:fill="auto"/>
          </w:tcPr>
          <w:p w14:paraId="7FAF60CC" w14:textId="77777777" w:rsidR="00392608" w:rsidRPr="00E51BF5" w:rsidRDefault="003C00F8" w:rsidP="00D835F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43AC406B" w14:textId="77777777" w:rsidTr="003C00F8">
        <w:tc>
          <w:tcPr>
            <w:tcW w:w="9662" w:type="dxa"/>
            <w:gridSpan w:val="5"/>
            <w:shd w:val="clear" w:color="auto" w:fill="auto"/>
          </w:tcPr>
          <w:p w14:paraId="4C78D564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pe teren</w:t>
            </w:r>
          </w:p>
        </w:tc>
        <w:tc>
          <w:tcPr>
            <w:tcW w:w="1020" w:type="dxa"/>
            <w:shd w:val="clear" w:color="auto" w:fill="auto"/>
          </w:tcPr>
          <w:p w14:paraId="529F487A" w14:textId="77777777" w:rsidR="00392608" w:rsidRPr="00E51BF5" w:rsidRDefault="001D5438" w:rsidP="00D835F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2184FC0B" w14:textId="77777777" w:rsidTr="003C00F8">
        <w:tc>
          <w:tcPr>
            <w:tcW w:w="9662" w:type="dxa"/>
            <w:gridSpan w:val="5"/>
            <w:shd w:val="clear" w:color="auto" w:fill="auto"/>
          </w:tcPr>
          <w:p w14:paraId="42302961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Pregătire seminarii/laboratoare, teme, referate, portofolii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eseuri</w:t>
            </w:r>
          </w:p>
        </w:tc>
        <w:tc>
          <w:tcPr>
            <w:tcW w:w="1020" w:type="dxa"/>
            <w:shd w:val="clear" w:color="auto" w:fill="auto"/>
          </w:tcPr>
          <w:p w14:paraId="4CB04647" w14:textId="77777777" w:rsidR="00392608" w:rsidRPr="00E51BF5" w:rsidRDefault="00392608" w:rsidP="00D835F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E51BF5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392608" w:rsidRPr="00E51BF5" w14:paraId="76AB022B" w14:textId="77777777" w:rsidTr="003C00F8">
        <w:tc>
          <w:tcPr>
            <w:tcW w:w="9662" w:type="dxa"/>
            <w:gridSpan w:val="5"/>
            <w:shd w:val="clear" w:color="auto" w:fill="auto"/>
          </w:tcPr>
          <w:p w14:paraId="05C5FB34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1742BF21" w14:textId="77777777" w:rsidR="00392608" w:rsidRPr="00E51BF5" w:rsidRDefault="001D5438" w:rsidP="00D835F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392608" w:rsidRPr="00E51BF5" w14:paraId="3F31CCA2" w14:textId="77777777" w:rsidTr="003C00F8">
        <w:tc>
          <w:tcPr>
            <w:tcW w:w="9662" w:type="dxa"/>
            <w:gridSpan w:val="5"/>
            <w:shd w:val="clear" w:color="auto" w:fill="auto"/>
          </w:tcPr>
          <w:p w14:paraId="197F19C5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3C0C4EA4" w14:textId="77777777" w:rsidR="00392608" w:rsidRPr="00E51BF5" w:rsidRDefault="001D5438" w:rsidP="00D835F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1DAD2DA2" w14:textId="77777777" w:rsidTr="003C00F8">
        <w:tc>
          <w:tcPr>
            <w:tcW w:w="9662" w:type="dxa"/>
            <w:gridSpan w:val="5"/>
            <w:shd w:val="clear" w:color="auto" w:fill="auto"/>
          </w:tcPr>
          <w:p w14:paraId="748441A2" w14:textId="77777777" w:rsidR="0039260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Alte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1020" w:type="dxa"/>
            <w:shd w:val="clear" w:color="auto" w:fill="auto"/>
          </w:tcPr>
          <w:p w14:paraId="10D6DB71" w14:textId="77777777" w:rsidR="00392608" w:rsidRPr="00E51BF5" w:rsidRDefault="001D5438" w:rsidP="00D835F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3C00F8" w:rsidRPr="00E51BF5" w14:paraId="340560B2" w14:textId="77777777" w:rsidTr="003C00F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17BC6071" w14:textId="77777777" w:rsidR="003C00F8" w:rsidRPr="00E51BF5" w:rsidRDefault="003C00F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30CC988F" w14:textId="77777777" w:rsidR="003C00F8" w:rsidRPr="00FC3E41" w:rsidRDefault="003C00F8" w:rsidP="00D835F0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3C00F8" w:rsidRPr="00E51BF5" w14:paraId="18E68666" w14:textId="77777777" w:rsidTr="003C00F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D5B4FB9" w14:textId="77777777" w:rsidR="003C00F8" w:rsidRPr="00E51BF5" w:rsidRDefault="003C00F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430E5BDA" w14:textId="77777777" w:rsidR="003C00F8" w:rsidRPr="00FC3E41" w:rsidRDefault="001D5438" w:rsidP="00D835F0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3C00F8" w:rsidRPr="00E51BF5" w14:paraId="0D7F22E0" w14:textId="77777777" w:rsidTr="003C00F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5EBEC67A" w14:textId="77777777" w:rsidR="003C00F8" w:rsidRPr="00E51BF5" w:rsidRDefault="003C00F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57D124D7" w14:textId="77777777" w:rsidR="003C00F8" w:rsidRPr="00FC3E41" w:rsidRDefault="000A7CBE" w:rsidP="00D835F0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14:paraId="6169ABE3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</w:p>
    <w:p w14:paraId="2DF40C5E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E51BF5" w14:paraId="600B16E1" w14:textId="77777777" w:rsidTr="003B7840">
        <w:tc>
          <w:tcPr>
            <w:tcW w:w="3888" w:type="dxa"/>
          </w:tcPr>
          <w:p w14:paraId="068B3104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24E42924" w14:textId="77777777" w:rsidR="008027E9" w:rsidRPr="00E51BF5" w:rsidRDefault="008027E9" w:rsidP="00D835F0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4B4703E9" w14:textId="77777777" w:rsidTr="003B7840">
        <w:tc>
          <w:tcPr>
            <w:tcW w:w="3888" w:type="dxa"/>
          </w:tcPr>
          <w:p w14:paraId="2479968C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67914668" w14:textId="77777777" w:rsidR="008027E9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Utilizarea adecvată a conceptelor în studiul lingvisticii generale. Se vor face referiri la fonetica, lexicologia, morfologia, semantica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sintaxa limbii engleze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a limbilor moderne, în general.</w:t>
            </w:r>
          </w:p>
        </w:tc>
      </w:tr>
    </w:tbl>
    <w:p w14:paraId="7E6DCC58" w14:textId="77777777" w:rsidR="009D4FD8" w:rsidRPr="00E51BF5" w:rsidRDefault="009D4FD8" w:rsidP="00D835F0">
      <w:pPr>
        <w:spacing w:after="0" w:line="240" w:lineRule="auto"/>
        <w:contextualSpacing/>
        <w:rPr>
          <w:b/>
          <w:szCs w:val="24"/>
          <w:lang w:val="ro-RO"/>
        </w:rPr>
      </w:pPr>
    </w:p>
    <w:p w14:paraId="55454FD7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E51BF5" w14:paraId="1DE97266" w14:textId="77777777" w:rsidTr="003B7840">
        <w:tc>
          <w:tcPr>
            <w:tcW w:w="3896" w:type="dxa"/>
          </w:tcPr>
          <w:p w14:paraId="5F14DF51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3EC81C10" w14:textId="77777777" w:rsidR="008027E9" w:rsidRPr="00E51BF5" w:rsidRDefault="003B784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7F50001B" w14:textId="77777777" w:rsidTr="003B7840">
        <w:tc>
          <w:tcPr>
            <w:tcW w:w="3896" w:type="dxa"/>
          </w:tcPr>
          <w:p w14:paraId="1FD66BB4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7FEE9827" w14:textId="77777777" w:rsidR="008027E9" w:rsidRPr="00E51BF5" w:rsidRDefault="00ED4EFF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3B211A66" w14:textId="77777777" w:rsidR="00ED4EFF" w:rsidRPr="00E51BF5" w:rsidRDefault="00ED4EFF" w:rsidP="00D835F0">
      <w:pPr>
        <w:spacing w:after="0" w:line="240" w:lineRule="auto"/>
        <w:contextualSpacing/>
        <w:rPr>
          <w:b/>
          <w:szCs w:val="24"/>
          <w:lang w:val="ro-RO"/>
        </w:rPr>
      </w:pPr>
    </w:p>
    <w:p w14:paraId="7FFE8801" w14:textId="77777777" w:rsidR="00D835F0" w:rsidRDefault="00D835F0" w:rsidP="00D835F0">
      <w:pPr>
        <w:spacing w:after="0" w:line="240" w:lineRule="auto"/>
        <w:contextualSpacing/>
        <w:jc w:val="center"/>
        <w:rPr>
          <w:szCs w:val="24"/>
          <w:lang w:val="ro-RO"/>
        </w:rPr>
      </w:pPr>
    </w:p>
    <w:p w14:paraId="62B47D1B" w14:textId="77777777" w:rsidR="008027E9" w:rsidRDefault="00ED4EFF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D835F0">
        <w:rPr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413060A1" w14:textId="77777777" w:rsidR="00E51BF5" w:rsidRPr="00E51BF5" w:rsidRDefault="00E51BF5" w:rsidP="00D835F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E51BF5" w14:paraId="19D2AFFE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77F7E8EF" w14:textId="77777777" w:rsidR="00392608" w:rsidRPr="00E51BF5" w:rsidRDefault="008027E9" w:rsidP="00D835F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7CB020F7" w14:textId="77777777" w:rsidR="008027E9" w:rsidRPr="00E51BF5" w:rsidRDefault="008027E9" w:rsidP="00D835F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0BEDA596" w14:textId="77777777" w:rsidR="00392608" w:rsidRPr="00E51BF5" w:rsidRDefault="00392608" w:rsidP="00D835F0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</w:p>
          <w:p w14:paraId="36F616BA" w14:textId="77777777" w:rsidR="00666848" w:rsidRPr="00E51BF5" w:rsidRDefault="00392608" w:rsidP="00D835F0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51BF5" w14:paraId="31395C1A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42B6759F" w14:textId="77777777" w:rsidR="008027E9" w:rsidRPr="00E51BF5" w:rsidRDefault="008027E9" w:rsidP="00D835F0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6CCB2023" w14:textId="77777777" w:rsidR="00392608" w:rsidRPr="00E51BF5" w:rsidRDefault="00392608" w:rsidP="00D835F0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479CD494" w14:textId="77777777" w:rsidR="00392608" w:rsidRPr="00E51BF5" w:rsidRDefault="00392608" w:rsidP="00D835F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669400F6" w14:textId="77777777" w:rsidR="00392608" w:rsidRPr="00E51BF5" w:rsidRDefault="00392608" w:rsidP="00D835F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56F5DD58" w14:textId="77777777" w:rsidR="00666848" w:rsidRPr="00E51BF5" w:rsidRDefault="00392608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008F10D7" w14:textId="77777777" w:rsidR="00BF122D" w:rsidRPr="00E51BF5" w:rsidRDefault="00BF122D" w:rsidP="00D835F0">
      <w:pPr>
        <w:spacing w:after="0" w:line="240" w:lineRule="auto"/>
        <w:contextualSpacing/>
        <w:rPr>
          <w:b/>
          <w:szCs w:val="24"/>
          <w:lang w:val="ro-RO"/>
        </w:rPr>
      </w:pPr>
    </w:p>
    <w:p w14:paraId="0B85AED9" w14:textId="77777777" w:rsidR="008027E9" w:rsidRDefault="008027E9" w:rsidP="00D835F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22916ACA" w14:textId="77777777" w:rsidR="00E51BF5" w:rsidRPr="00E51BF5" w:rsidRDefault="00E51BF5" w:rsidP="00D835F0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3"/>
        <w:gridCol w:w="6653"/>
      </w:tblGrid>
      <w:tr w:rsidR="008027E9" w:rsidRPr="00E51BF5" w14:paraId="388A4331" w14:textId="77777777" w:rsidTr="003B7840">
        <w:tc>
          <w:tcPr>
            <w:tcW w:w="3888" w:type="dxa"/>
            <w:shd w:val="clear" w:color="auto" w:fill="auto"/>
          </w:tcPr>
          <w:p w14:paraId="3FBA8FF4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3314730" w14:textId="77777777" w:rsidR="00B46E2D" w:rsidRPr="00B46E2D" w:rsidRDefault="00B46E2D" w:rsidP="00D835F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8B06C8">
              <w:rPr>
                <w:color w:val="000000"/>
                <w:spacing w:val="-1"/>
                <w:szCs w:val="24"/>
                <w:lang w:val="ro-RO"/>
              </w:rPr>
              <w:t>Obiective generale: cursul propune parcurgerea principalelor teorii gr</w:t>
            </w:r>
            <w:r w:rsidR="006C5546">
              <w:rPr>
                <w:color w:val="000000"/>
                <w:spacing w:val="-1"/>
                <w:szCs w:val="24"/>
                <w:lang w:val="ro-RO"/>
              </w:rPr>
              <w:t xml:space="preserve">amaticale (gramatică clasică - </w:t>
            </w:r>
            <w:r w:rsidRPr="008B06C8">
              <w:rPr>
                <w:color w:val="000000"/>
                <w:spacing w:val="-1"/>
                <w:szCs w:val="24"/>
                <w:lang w:val="ro-RO"/>
              </w:rPr>
              <w:t>noua gramatică a limbii maghiare) prezentarea fundamentelor conceptuale, examinarea nivelelor limbii maghiare, prezentarea modelelor lingvistice, precum şi analiza sistematică a fenomenelor morfologice şi cele privind clasele lexico-gramaticale (părţile de vorbire).</w:t>
            </w:r>
          </w:p>
          <w:p w14:paraId="4484DFCB" w14:textId="77777777" w:rsidR="008027E9" w:rsidRPr="00E51BF5" w:rsidRDefault="00392608" w:rsidP="00D835F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tientizarea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folosirea corectă a caracteristicilor morfologice (limba </w:t>
            </w:r>
            <w:r w:rsidR="00B46E2D">
              <w:rPr>
                <w:rFonts w:eastAsia="Times New Roman"/>
                <w:lang w:val="ro-RO"/>
              </w:rPr>
              <w:t>maghiară</w:t>
            </w:r>
            <w:r w:rsidRPr="00E51BF5">
              <w:rPr>
                <w:rFonts w:eastAsia="Times New Roman"/>
                <w:lang w:val="ro-RO"/>
              </w:rPr>
              <w:t>)</w:t>
            </w:r>
          </w:p>
        </w:tc>
      </w:tr>
      <w:tr w:rsidR="008027E9" w:rsidRPr="00E51BF5" w14:paraId="51E07E9B" w14:textId="77777777" w:rsidTr="003B7840">
        <w:tc>
          <w:tcPr>
            <w:tcW w:w="3888" w:type="dxa"/>
            <w:shd w:val="clear" w:color="auto" w:fill="auto"/>
          </w:tcPr>
          <w:p w14:paraId="2B407D7A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641A8085" w14:textId="77777777" w:rsidR="00B46E2D" w:rsidRPr="00B46E2D" w:rsidRDefault="00B46E2D" w:rsidP="00D835F0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8B06C8">
              <w:rPr>
                <w:color w:val="000000"/>
                <w:spacing w:val="-1"/>
                <w:szCs w:val="24"/>
                <w:lang w:val="ro-RO"/>
              </w:rPr>
              <w:t>Obiectivele specifice ale cursului sunt axate pe formarea aptitudinilor şi a abilităţilor necesare interpretării şi examinării fenomenelor limbii, în vederea cunoaşterii teoretice al domeniului precum şi corelarea acestor cunoştinţe cu practica comunicatorului.</w:t>
            </w:r>
          </w:p>
          <w:p w14:paraId="67C147EE" w14:textId="77777777" w:rsidR="00850029" w:rsidRPr="00E51BF5" w:rsidRDefault="00850029" w:rsidP="00D835F0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Dezvoltarea competenței de identificare a potențialelor dificultăți în folosirea categoriilor funcționale </w:t>
            </w:r>
            <w:r w:rsidR="00B46E2D">
              <w:rPr>
                <w:rFonts w:eastAsia="Times New Roman"/>
                <w:lang w:val="ro-RO"/>
              </w:rPr>
              <w:t xml:space="preserve">lexico-gramaticale </w:t>
            </w:r>
            <w:r w:rsidRPr="00E51BF5">
              <w:rPr>
                <w:rFonts w:eastAsia="Times New Roman"/>
                <w:lang w:val="ro-RO"/>
              </w:rPr>
              <w:t xml:space="preserve">din limba </w:t>
            </w:r>
            <w:r w:rsidR="00B46E2D">
              <w:rPr>
                <w:rFonts w:eastAsia="Times New Roman"/>
                <w:lang w:val="ro-RO"/>
              </w:rPr>
              <w:t>maghiară</w:t>
            </w:r>
            <w:r w:rsidRPr="00E51BF5">
              <w:rPr>
                <w:rFonts w:eastAsia="Times New Roman"/>
                <w:lang w:val="ro-RO"/>
              </w:rPr>
              <w:t>.</w:t>
            </w:r>
          </w:p>
          <w:p w14:paraId="7CF15896" w14:textId="77777777" w:rsidR="00D24033" w:rsidRPr="00E51BF5" w:rsidRDefault="00850029" w:rsidP="00D835F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Folosirea corectă a aspectul</w:t>
            </w:r>
            <w:r w:rsidR="00B46E2D">
              <w:rPr>
                <w:rFonts w:eastAsia="Times New Roman"/>
                <w:lang w:val="ro-RO"/>
              </w:rPr>
              <w:t>ui</w:t>
            </w:r>
            <w:r w:rsidRPr="00E51BF5">
              <w:rPr>
                <w:rFonts w:eastAsia="Times New Roman"/>
                <w:lang w:val="ro-RO"/>
              </w:rPr>
              <w:t xml:space="preserve"> lexical; structura temporală a tipurilor de situații aspectuale (stări, activități, evenimente); caracterul deictic al categoriei de timp;.</w:t>
            </w:r>
          </w:p>
        </w:tc>
      </w:tr>
    </w:tbl>
    <w:p w14:paraId="2C65F3ED" w14:textId="77777777" w:rsidR="008027E9" w:rsidRPr="00E51BF5" w:rsidRDefault="008027E9" w:rsidP="00D835F0">
      <w:pPr>
        <w:spacing w:after="0" w:line="240" w:lineRule="auto"/>
        <w:contextualSpacing/>
        <w:rPr>
          <w:szCs w:val="24"/>
          <w:lang w:val="ro-RO"/>
        </w:rPr>
      </w:pPr>
    </w:p>
    <w:p w14:paraId="5E4B88FD" w14:textId="77777777" w:rsidR="008027E9" w:rsidRDefault="008027E9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12D32D1A" w14:textId="77777777" w:rsidR="00E51BF5" w:rsidRPr="00E51BF5" w:rsidRDefault="00E51BF5" w:rsidP="00D835F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3260"/>
        <w:gridCol w:w="1672"/>
      </w:tblGrid>
      <w:tr w:rsidR="00774235" w:rsidRPr="00E51BF5" w14:paraId="44A46B17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4A75F418" w14:textId="77777777" w:rsidR="00774235" w:rsidRPr="00E51BF5" w:rsidRDefault="00774235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3260" w:type="dxa"/>
            <w:shd w:val="clear" w:color="auto" w:fill="auto"/>
          </w:tcPr>
          <w:p w14:paraId="2A2218A8" w14:textId="77777777" w:rsidR="00774235" w:rsidRPr="00E51BF5" w:rsidRDefault="00774235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672" w:type="dxa"/>
            <w:shd w:val="clear" w:color="auto" w:fill="auto"/>
          </w:tcPr>
          <w:p w14:paraId="7918B9FF" w14:textId="77777777" w:rsidR="00774235" w:rsidRPr="00E51BF5" w:rsidRDefault="00774235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850029" w:rsidRPr="00E51BF5" w14:paraId="7F7299E3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72AD2A25" w14:textId="77777777" w:rsidR="00850029" w:rsidRPr="00E51BF5" w:rsidRDefault="00DB1045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i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1.</w:t>
            </w:r>
            <w:r w:rsidR="00B46E2D" w:rsidRPr="00853AB6">
              <w:rPr>
                <w:color w:val="000000"/>
                <w:szCs w:val="24"/>
                <w:lang w:val="ro-RO"/>
              </w:rPr>
              <w:t>FONETICĂ FUNCŢIONALĂ - FONOLOGIA. Studiul sunetelor din pu</w:t>
            </w:r>
            <w:r w:rsidR="001D5438">
              <w:rPr>
                <w:color w:val="000000"/>
                <w:szCs w:val="24"/>
                <w:lang w:val="ro-RO"/>
              </w:rPr>
              <w:t>n</w:t>
            </w:r>
            <w:r w:rsidR="00B46E2D" w:rsidRPr="00853AB6">
              <w:rPr>
                <w:color w:val="000000"/>
                <w:szCs w:val="24"/>
                <w:lang w:val="ro-RO"/>
              </w:rPr>
              <w:t>ctul de vedere al valorii lor funcţionale. Diferenţe fonetice / identităţi fonemice: alofonie. Producerea sunetelor</w:t>
            </w:r>
            <w:r w:rsidR="00B46E2D">
              <w:rPr>
                <w:color w:val="000000"/>
                <w:szCs w:val="24"/>
                <w:lang w:val="ro-RO"/>
              </w:rPr>
              <w:t xml:space="preserve">. </w:t>
            </w:r>
            <w:r w:rsidR="00B46E2D" w:rsidRPr="00853AB6">
              <w:rPr>
                <w:color w:val="000000"/>
                <w:szCs w:val="24"/>
                <w:lang w:val="ro-RO"/>
              </w:rPr>
              <w:t>Sunet/fonem. Sunet/literă.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7836B0A5" w14:textId="77777777" w:rsidR="003B7840" w:rsidRPr="00E51BF5" w:rsidRDefault="0085002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="003B7840"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contrastive, prezentare prin</w:t>
            </w:r>
          </w:p>
          <w:p w14:paraId="652396A9" w14:textId="77777777" w:rsidR="003B7840" w:rsidRPr="00E51BF5" w:rsidRDefault="003B784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2157C0D1" w14:textId="77777777" w:rsidR="003B7840" w:rsidRPr="00E51BF5" w:rsidRDefault="003B7840" w:rsidP="00D835F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lastRenderedPageBreak/>
              <w:t>frontale</w:t>
            </w:r>
          </w:p>
          <w:p w14:paraId="3E8CC939" w14:textId="77777777" w:rsidR="003B7840" w:rsidRPr="00E51BF5" w:rsidRDefault="003B7840" w:rsidP="00D835F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3A106B7F" w14:textId="77777777" w:rsidR="003B7840" w:rsidRPr="00E51BF5" w:rsidRDefault="003B7840" w:rsidP="00D835F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22F8AE2C" w14:textId="77777777" w:rsidR="003B7840" w:rsidRPr="00E51BF5" w:rsidRDefault="003B7840" w:rsidP="00D835F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393E88F4" w14:textId="77777777" w:rsidR="003B7840" w:rsidRPr="00E51BF5" w:rsidRDefault="003B784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2F18D09C" w14:textId="77777777" w:rsidR="003B7840" w:rsidRPr="00E51BF5" w:rsidRDefault="003B7840" w:rsidP="00D835F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6607AD96" w14:textId="77777777" w:rsidR="003B7840" w:rsidRPr="00E51BF5" w:rsidRDefault="003B7840" w:rsidP="00D835F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4F9B472E" w14:textId="77777777" w:rsidR="003B7840" w:rsidRPr="00E51BF5" w:rsidRDefault="003B7840" w:rsidP="00D835F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1672" w:type="dxa"/>
            <w:shd w:val="clear" w:color="auto" w:fill="auto"/>
          </w:tcPr>
          <w:p w14:paraId="13069AF0" w14:textId="77777777" w:rsidR="00850029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 xml:space="preserve">2 </w:t>
            </w:r>
            <w:r w:rsidR="00850029"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1D35E4BA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6A869C36" w14:textId="77777777" w:rsidR="00D835F0" w:rsidRPr="00853AB6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2.</w:t>
            </w:r>
            <w:r w:rsidRPr="00853AB6">
              <w:rPr>
                <w:color w:val="000000"/>
                <w:szCs w:val="24"/>
                <w:lang w:val="ro-RO"/>
              </w:rPr>
              <w:t>Clasificarea sunetelor. Clasificarea vocalelor limbii maghiare. Schimbări fonetice în rândul vocalelor: armonia vocalică</w:t>
            </w:r>
            <w:r>
              <w:rPr>
                <w:color w:val="000000"/>
                <w:szCs w:val="24"/>
                <w:lang w:val="ro-RO"/>
              </w:rPr>
              <w:t>.</w:t>
            </w:r>
          </w:p>
        </w:tc>
        <w:tc>
          <w:tcPr>
            <w:tcW w:w="3260" w:type="dxa"/>
            <w:vMerge/>
            <w:shd w:val="clear" w:color="auto" w:fill="auto"/>
          </w:tcPr>
          <w:p w14:paraId="4923C278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7BE86349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4F5C952D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37947B21" w14:textId="77777777" w:rsidR="00D835F0" w:rsidRPr="00E51BF5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lastRenderedPageBreak/>
              <w:t>3.</w:t>
            </w:r>
            <w:r w:rsidRPr="00B46E2D">
              <w:rPr>
                <w:color w:val="000000"/>
                <w:szCs w:val="24"/>
                <w:lang w:val="ro-RO"/>
              </w:rPr>
              <w:t>Clasificarea consoanelor limbii maghiare.  Schimbări fonetice în rândul consoanelor: interacţiunea consoanelor. Asimilarea:  Asimilarea parţială. Asimilarea totală. Contopirea, sincopă.</w:t>
            </w:r>
          </w:p>
        </w:tc>
        <w:tc>
          <w:tcPr>
            <w:tcW w:w="3260" w:type="dxa"/>
            <w:vMerge/>
            <w:shd w:val="clear" w:color="auto" w:fill="auto"/>
          </w:tcPr>
          <w:p w14:paraId="5644665F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19182BFF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3B525CC8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2DD3BA63" w14:textId="77777777" w:rsidR="00D835F0" w:rsidRPr="00DB1045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4.</w:t>
            </w:r>
            <w:r w:rsidRPr="00DB1045">
              <w:rPr>
                <w:color w:val="000000"/>
                <w:lang w:val="ro-RO"/>
              </w:rPr>
              <w:t>MORFOLOGIA: Definirea morfologiei. Categorii morfologice. Structura morfologică a cuvântului.</w:t>
            </w:r>
          </w:p>
        </w:tc>
        <w:tc>
          <w:tcPr>
            <w:tcW w:w="3260" w:type="dxa"/>
            <w:vMerge/>
            <w:shd w:val="clear" w:color="auto" w:fill="auto"/>
          </w:tcPr>
          <w:p w14:paraId="2EA2360B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200001D0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6B6EFD1C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61BE44CA" w14:textId="77777777" w:rsidR="00D835F0" w:rsidRPr="00E51BF5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5.</w:t>
            </w:r>
            <w:r w:rsidRPr="00853AB6">
              <w:rPr>
                <w:color w:val="000000"/>
                <w:szCs w:val="24"/>
                <w:lang w:val="ro-RO"/>
              </w:rPr>
              <w:t>Nivelul morfematic. Relaţia cuvânt – morfem</w:t>
            </w:r>
            <w:r>
              <w:rPr>
                <w:color w:val="000000"/>
                <w:szCs w:val="24"/>
                <w:lang w:val="ro-RO"/>
              </w:rPr>
              <w:t>.</w:t>
            </w:r>
          </w:p>
        </w:tc>
        <w:tc>
          <w:tcPr>
            <w:tcW w:w="3260" w:type="dxa"/>
            <w:vMerge/>
            <w:shd w:val="clear" w:color="auto" w:fill="auto"/>
          </w:tcPr>
          <w:p w14:paraId="5B61D4F2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53332067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39BFA641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1BF11861" w14:textId="77777777" w:rsidR="00D835F0" w:rsidRPr="00853AB6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6.</w:t>
            </w:r>
            <w:r w:rsidRPr="00853AB6">
              <w:rPr>
                <w:color w:val="000000"/>
                <w:szCs w:val="24"/>
                <w:lang w:val="ro-RO"/>
              </w:rPr>
              <w:t>Clasificarea tipologică a limbii maghiare.  Clasificarea morfemelor limbii maghiare</w:t>
            </w:r>
            <w:r>
              <w:rPr>
                <w:color w:val="000000"/>
                <w:szCs w:val="24"/>
                <w:lang w:val="ro-RO"/>
              </w:rPr>
              <w:t xml:space="preserve">. Radicalul. </w:t>
            </w:r>
            <w:r w:rsidRPr="00853AB6">
              <w:rPr>
                <w:color w:val="000000"/>
                <w:szCs w:val="24"/>
                <w:lang w:val="ro-RO"/>
              </w:rPr>
              <w:t>Tipuri de rădăcini.</w:t>
            </w:r>
          </w:p>
        </w:tc>
        <w:tc>
          <w:tcPr>
            <w:tcW w:w="3260" w:type="dxa"/>
            <w:vMerge/>
            <w:shd w:val="clear" w:color="auto" w:fill="auto"/>
          </w:tcPr>
          <w:p w14:paraId="0B4108CC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58FB3F7E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5CCBC7A9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0859F185" w14:textId="77777777" w:rsidR="00D835F0" w:rsidRPr="00E51BF5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7.</w:t>
            </w:r>
            <w:r w:rsidRPr="00853AB6">
              <w:rPr>
                <w:color w:val="000000"/>
                <w:szCs w:val="24"/>
                <w:lang w:val="ro-RO"/>
              </w:rPr>
              <w:t>Terminaţii/afixe. Variante de afixe.</w:t>
            </w:r>
            <w:r>
              <w:rPr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color w:val="000000"/>
                <w:szCs w:val="24"/>
                <w:lang w:val="ro-RO"/>
              </w:rPr>
              <w:t>Regulile succesiunii afixelor.</w:t>
            </w:r>
            <w:r>
              <w:rPr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color w:val="000000"/>
                <w:szCs w:val="24"/>
                <w:lang w:val="ro-RO"/>
              </w:rPr>
              <w:t>Excepții de la regulile generale de asociere între morfeme</w:t>
            </w:r>
            <w:r>
              <w:rPr>
                <w:color w:val="000000"/>
                <w:szCs w:val="24"/>
                <w:lang w:val="ro-RO"/>
              </w:rPr>
              <w:t xml:space="preserve">. </w:t>
            </w:r>
            <w:r w:rsidRPr="00853AB6">
              <w:rPr>
                <w:color w:val="000000"/>
                <w:szCs w:val="24"/>
                <w:lang w:val="ro-RO"/>
              </w:rPr>
              <w:t>Rădăcina absolută şi rădăcina relativă</w:t>
            </w:r>
          </w:p>
        </w:tc>
        <w:tc>
          <w:tcPr>
            <w:tcW w:w="3260" w:type="dxa"/>
            <w:vMerge/>
            <w:shd w:val="clear" w:color="auto" w:fill="auto"/>
          </w:tcPr>
          <w:p w14:paraId="7D932FFD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12A4F15A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573C3B47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10B7808E" w14:textId="77777777" w:rsidR="00D835F0" w:rsidRPr="00112BB2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color w:val="000000"/>
                <w:szCs w:val="24"/>
                <w:lang w:val="pt-BR"/>
              </w:rPr>
            </w:pPr>
            <w:r>
              <w:rPr>
                <w:color w:val="000000"/>
                <w:szCs w:val="24"/>
                <w:lang w:val="pt-BR"/>
              </w:rPr>
              <w:t xml:space="preserve">8.CLASE </w:t>
            </w:r>
            <w:r w:rsidRPr="00112BB2">
              <w:rPr>
                <w:color w:val="000000"/>
                <w:szCs w:val="24"/>
                <w:lang w:val="pt-BR"/>
              </w:rPr>
              <w:t>LEXICO-GRAMATICALE: PĂRŢILE DE VORBIRE. 1. Criteriile de diferenţiere ale claselor lexico-gramaticale. 2. Clasele lexico-gramaticale în limba maghiară.  2. 1. Părţile de vorbire de bază. 2. 2. Elemente de relaţie. 2. 3. Auxiliare sintactice</w:t>
            </w:r>
            <w:r>
              <w:rPr>
                <w:color w:val="000000"/>
                <w:szCs w:val="24"/>
                <w:lang w:val="pt-BR"/>
              </w:rPr>
              <w:t>.</w:t>
            </w:r>
          </w:p>
        </w:tc>
        <w:tc>
          <w:tcPr>
            <w:tcW w:w="3260" w:type="dxa"/>
            <w:vMerge/>
            <w:shd w:val="clear" w:color="auto" w:fill="auto"/>
          </w:tcPr>
          <w:p w14:paraId="6ACB791C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1AF229D9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1CE388CB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3CBAFDA4" w14:textId="77777777" w:rsidR="00D835F0" w:rsidRPr="00DB1045" w:rsidRDefault="00D835F0" w:rsidP="00D835F0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rPr>
                <w:i/>
                <w:szCs w:val="24"/>
                <w:lang w:val="ro-RO"/>
              </w:rPr>
              <w:t>9.</w:t>
            </w:r>
            <w:r w:rsidRPr="00DB1045">
              <w:rPr>
                <w:color w:val="000000"/>
                <w:szCs w:val="24"/>
                <w:lang w:val="pt-BR"/>
              </w:rPr>
              <w:t xml:space="preserve">Probleme de clasificare ale claselor lexico-gramaticale: 1. Numeralul. </w:t>
            </w:r>
            <w:r w:rsidRPr="00DB1045">
              <w:rPr>
                <w:color w:val="000000"/>
                <w:szCs w:val="24"/>
                <w:lang w:val="pt-BR"/>
              </w:rPr>
              <w:tab/>
              <w:t>2. Pronumele.  3. Numele verbale (igenevek). 4. Elemente de relaţie. 4. 1. Elemente de relaţie cu valoare de affix. 4. 2. Elemente de relaţie fără valoare de affix. 4. 3. Interferenţa sensurilor lexico-gramaticale</w:t>
            </w:r>
          </w:p>
        </w:tc>
        <w:tc>
          <w:tcPr>
            <w:tcW w:w="3260" w:type="dxa"/>
            <w:vMerge/>
            <w:shd w:val="clear" w:color="auto" w:fill="auto"/>
          </w:tcPr>
          <w:p w14:paraId="6CA1572A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0499D741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5631EA3D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6003A5B7" w14:textId="77777777" w:rsidR="00D835F0" w:rsidRPr="00B46E2D" w:rsidRDefault="00D835F0" w:rsidP="00D835F0">
            <w:pPr>
              <w:widowControl w:val="0"/>
              <w:suppressAutoHyphens/>
              <w:spacing w:after="0" w:line="240" w:lineRule="auto"/>
              <w:contextualSpacing/>
              <w:rPr>
                <w:color w:val="000000"/>
                <w:szCs w:val="24"/>
                <w:lang w:val="pt-BR"/>
              </w:rPr>
            </w:pPr>
            <w:r>
              <w:rPr>
                <w:color w:val="000000"/>
                <w:szCs w:val="24"/>
                <w:lang w:val="pt-BR"/>
              </w:rPr>
              <w:t>10.</w:t>
            </w:r>
            <w:r w:rsidRPr="00B46E2D">
              <w:rPr>
                <w:color w:val="000000"/>
                <w:szCs w:val="24"/>
                <w:lang w:val="pt-BR"/>
              </w:rPr>
              <w:t>PĂRŢILE DE VORBIRE DE BAZĂ.  Verbul. Clase semantice ale verbelor. Clase de verbe în sistemul grammatical. Clase semantico-sintactice.</w:t>
            </w:r>
          </w:p>
        </w:tc>
        <w:tc>
          <w:tcPr>
            <w:tcW w:w="3260" w:type="dxa"/>
            <w:vMerge/>
            <w:shd w:val="clear" w:color="auto" w:fill="auto"/>
          </w:tcPr>
          <w:p w14:paraId="06F952BF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25E82721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6460C7C8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53F40A6A" w14:textId="77777777" w:rsidR="00D835F0" w:rsidRPr="00E51BF5" w:rsidRDefault="00D835F0" w:rsidP="00D835F0">
            <w:pPr>
              <w:widowControl w:val="0"/>
              <w:suppressAutoHyphens/>
              <w:spacing w:after="0" w:line="240" w:lineRule="auto"/>
              <w:contextualSpacing/>
              <w:rPr>
                <w:i/>
                <w:szCs w:val="24"/>
                <w:lang w:val="ro-RO"/>
              </w:rPr>
            </w:pPr>
            <w:r>
              <w:rPr>
                <w:color w:val="000000"/>
                <w:szCs w:val="24"/>
                <w:lang w:val="pt-BR"/>
              </w:rPr>
              <w:t>11.</w:t>
            </w:r>
            <w:r w:rsidRPr="00B46E2D">
              <w:rPr>
                <w:color w:val="000000"/>
                <w:szCs w:val="24"/>
                <w:lang w:val="pt-BR"/>
              </w:rPr>
              <w:t xml:space="preserve">Categorii gramaticale verbale. Clase morfologice de verbe. Criterii de clasificare. Verbe cu o singură formă. Verbe cu mai multe forme. </w:t>
            </w:r>
          </w:p>
        </w:tc>
        <w:tc>
          <w:tcPr>
            <w:tcW w:w="3260" w:type="dxa"/>
            <w:vMerge/>
            <w:shd w:val="clear" w:color="auto" w:fill="auto"/>
          </w:tcPr>
          <w:p w14:paraId="54405FB2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44A40BAD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4A79F196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6FDD3EFC" w14:textId="77777777" w:rsidR="00D835F0" w:rsidRPr="00B46E2D" w:rsidRDefault="00D835F0" w:rsidP="00D835F0">
            <w:pPr>
              <w:widowControl w:val="0"/>
              <w:suppressAutoHyphens/>
              <w:spacing w:after="0" w:line="240" w:lineRule="auto"/>
              <w:contextualSpacing/>
              <w:rPr>
                <w:color w:val="000000"/>
                <w:szCs w:val="24"/>
                <w:lang w:val="pt-BR"/>
              </w:rPr>
            </w:pPr>
            <w:r>
              <w:rPr>
                <w:color w:val="000000"/>
                <w:szCs w:val="24"/>
                <w:lang w:val="pt-BR"/>
              </w:rPr>
              <w:t>12.</w:t>
            </w:r>
            <w:r w:rsidRPr="00B46E2D">
              <w:rPr>
                <w:color w:val="000000"/>
                <w:szCs w:val="24"/>
                <w:lang w:val="pt-BR"/>
              </w:rPr>
              <w:t>Tipurile verbelor. Conjugarea verbelor (în funcţie de mod, timp, persoană şi număr, conjugare hotărâtă, conjugare nehotărâtă)</w:t>
            </w:r>
          </w:p>
        </w:tc>
        <w:tc>
          <w:tcPr>
            <w:tcW w:w="3260" w:type="dxa"/>
            <w:shd w:val="clear" w:color="auto" w:fill="auto"/>
          </w:tcPr>
          <w:p w14:paraId="15C64901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72EB5DCA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3272FD5C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4335F437" w14:textId="77777777" w:rsidR="00D835F0" w:rsidRPr="00B46E2D" w:rsidRDefault="00D835F0" w:rsidP="00D835F0">
            <w:pPr>
              <w:widowControl w:val="0"/>
              <w:suppressAutoHyphens/>
              <w:spacing w:after="0" w:line="240" w:lineRule="auto"/>
              <w:contextualSpacing/>
              <w:rPr>
                <w:color w:val="000000"/>
                <w:szCs w:val="24"/>
                <w:lang w:val="pt-BR"/>
              </w:rPr>
            </w:pPr>
            <w:r>
              <w:rPr>
                <w:color w:val="000000"/>
                <w:szCs w:val="24"/>
                <w:lang w:val="pt-BR"/>
              </w:rPr>
              <w:t>13.</w:t>
            </w:r>
            <w:r w:rsidRPr="00853AB6">
              <w:rPr>
                <w:color w:val="000000"/>
                <w:szCs w:val="24"/>
                <w:lang w:val="pt-BR"/>
              </w:rPr>
              <w:t xml:space="preserve"> Clasa substantivului: Definirea substantivelor. Provenienţa substantivelor. Substantive comune şi substantive proprii. Structura morfologică a substantivelor comune; radicalul. </w:t>
            </w:r>
          </w:p>
        </w:tc>
        <w:tc>
          <w:tcPr>
            <w:tcW w:w="3260" w:type="dxa"/>
            <w:shd w:val="clear" w:color="auto" w:fill="auto"/>
          </w:tcPr>
          <w:p w14:paraId="07E6AAF7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3739760F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D835F0" w:rsidRPr="00E51BF5" w14:paraId="28D32881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006E7915" w14:textId="77777777" w:rsidR="00D835F0" w:rsidRDefault="00D835F0" w:rsidP="00D835F0">
            <w:pPr>
              <w:widowControl w:val="0"/>
              <w:suppressAutoHyphens/>
              <w:spacing w:after="0" w:line="240" w:lineRule="auto"/>
              <w:contextualSpacing/>
              <w:rPr>
                <w:color w:val="000000"/>
                <w:szCs w:val="24"/>
                <w:lang w:val="pt-BR"/>
              </w:rPr>
            </w:pPr>
            <w:r>
              <w:rPr>
                <w:color w:val="000000"/>
                <w:szCs w:val="24"/>
                <w:lang w:val="pt-BR"/>
              </w:rPr>
              <w:t>14.</w:t>
            </w:r>
            <w:r w:rsidRPr="00853AB6">
              <w:rPr>
                <w:color w:val="000000"/>
                <w:szCs w:val="24"/>
                <w:lang w:val="pt-BR"/>
              </w:rPr>
              <w:t>Desinenţele substantivelor comune. Articolul hotărât la substantivele comune</w:t>
            </w:r>
            <w:r>
              <w:rPr>
                <w:color w:val="000000"/>
                <w:szCs w:val="24"/>
                <w:lang w:val="pt-BR"/>
              </w:rPr>
              <w:t xml:space="preserve">. </w:t>
            </w:r>
            <w:r w:rsidRPr="00853AB6">
              <w:rPr>
                <w:color w:val="000000"/>
                <w:szCs w:val="24"/>
                <w:lang w:val="pt-BR"/>
              </w:rPr>
              <w:t xml:space="preserve">Articolul </w:t>
            </w:r>
            <w:r>
              <w:rPr>
                <w:color w:val="000000"/>
                <w:szCs w:val="24"/>
                <w:lang w:val="pt-BR"/>
              </w:rPr>
              <w:t>ne</w:t>
            </w:r>
            <w:r w:rsidRPr="00853AB6">
              <w:rPr>
                <w:color w:val="000000"/>
                <w:szCs w:val="24"/>
                <w:lang w:val="pt-BR"/>
              </w:rPr>
              <w:t>hotărât la substantivele proprii.</w:t>
            </w:r>
            <w:r>
              <w:rPr>
                <w:color w:val="000000"/>
                <w:szCs w:val="24"/>
                <w:lang w:val="pt-BR"/>
              </w:rPr>
              <w:t xml:space="preserve"> Substantivizarea.</w:t>
            </w:r>
          </w:p>
        </w:tc>
        <w:tc>
          <w:tcPr>
            <w:tcW w:w="3260" w:type="dxa"/>
            <w:shd w:val="clear" w:color="auto" w:fill="auto"/>
          </w:tcPr>
          <w:p w14:paraId="2927D91F" w14:textId="77777777" w:rsidR="00D835F0" w:rsidRPr="00E51BF5" w:rsidRDefault="00D835F0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78C14078" w14:textId="77777777" w:rsidR="00D835F0" w:rsidRPr="00DB1045" w:rsidRDefault="00D835F0" w:rsidP="00D835F0">
            <w:pPr>
              <w:pStyle w:val="ListParagraph"/>
              <w:spacing w:after="0" w:line="240" w:lineRule="auto"/>
              <w:ind w:left="16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DB1045">
              <w:rPr>
                <w:szCs w:val="24"/>
                <w:lang w:val="ro-RO"/>
              </w:rPr>
              <w:t>ore</w:t>
            </w:r>
          </w:p>
        </w:tc>
      </w:tr>
      <w:tr w:rsidR="00850029" w:rsidRPr="00E51BF5" w14:paraId="227C64EA" w14:textId="77777777" w:rsidTr="00215ACF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47C5A41F" w14:textId="77777777" w:rsidR="00850029" w:rsidRPr="00E51BF5" w:rsidRDefault="0085002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15ACF">
              <w:rPr>
                <w:b/>
                <w:szCs w:val="24"/>
                <w:lang w:val="ro-RO"/>
              </w:rPr>
              <w:t>Bibliografie</w:t>
            </w:r>
          </w:p>
          <w:p w14:paraId="04360924" w14:textId="77777777" w:rsidR="00215ACF" w:rsidRDefault="00215ACF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</w:p>
          <w:p w14:paraId="28094F52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Adamikné Jászó, A. (ed.). (1994). </w:t>
            </w:r>
            <w:r w:rsidRPr="00F74A0E">
              <w:rPr>
                <w:bCs/>
                <w:i/>
                <w:iCs/>
                <w:szCs w:val="24"/>
                <w:lang w:val="ro-RO"/>
              </w:rPr>
              <w:t>A magyar nyelv könyve</w:t>
            </w:r>
            <w:r w:rsidRPr="00F74A0E">
              <w:rPr>
                <w:bCs/>
                <w:iCs/>
                <w:szCs w:val="24"/>
                <w:lang w:val="ro-RO"/>
              </w:rPr>
              <w:t>. Budapest:</w:t>
            </w:r>
            <w:r w:rsidRPr="00F74A0E">
              <w:rPr>
                <w:bCs/>
                <w:szCs w:val="24"/>
                <w:lang w:val="ro-RO"/>
              </w:rPr>
              <w:t>Trezor Kiadó.</w:t>
            </w:r>
          </w:p>
          <w:p w14:paraId="0834BAD5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Bencédy, J., Fábián, P., Rácz, E., Velcsov Mártonné. (1976). </w:t>
            </w:r>
            <w:r w:rsidRPr="00F74A0E">
              <w:rPr>
                <w:bCs/>
                <w:i/>
                <w:iCs/>
                <w:szCs w:val="24"/>
                <w:lang w:val="ro-RO"/>
              </w:rPr>
              <w:t>A mai magyar nyelv</w:t>
            </w:r>
            <w:r w:rsidRPr="00F74A0E">
              <w:rPr>
                <w:bCs/>
                <w:szCs w:val="24"/>
                <w:lang w:val="ro-RO"/>
              </w:rPr>
              <w:t>. Budapest.*</w:t>
            </w:r>
          </w:p>
          <w:p w14:paraId="69F04023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É. Kiss, K., Kiefer, F., Siptár, P. (1998). </w:t>
            </w:r>
            <w:r w:rsidRPr="00F74A0E">
              <w:rPr>
                <w:bCs/>
                <w:i/>
                <w:szCs w:val="24"/>
                <w:lang w:val="ro-RO"/>
              </w:rPr>
              <w:t>Új magyar nyelvtan</w:t>
            </w:r>
            <w:r>
              <w:rPr>
                <w:bCs/>
                <w:szCs w:val="24"/>
                <w:lang w:val="ro-RO"/>
              </w:rPr>
              <w:t>.</w:t>
            </w:r>
            <w:r w:rsidRPr="00F74A0E">
              <w:rPr>
                <w:bCs/>
                <w:szCs w:val="24"/>
                <w:lang w:val="ro-RO"/>
              </w:rPr>
              <w:t xml:space="preserve"> Budapest: Osiris.*</w:t>
            </w:r>
          </w:p>
          <w:p w14:paraId="40D978D9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Faluvégi. K., Keszler, B., Laczkó, K. (eds.). (1994). </w:t>
            </w:r>
            <w:r w:rsidRPr="00F74A0E">
              <w:rPr>
                <w:bCs/>
                <w:i/>
                <w:iCs/>
                <w:szCs w:val="24"/>
                <w:lang w:val="ro-RO"/>
              </w:rPr>
              <w:t>Magyar leíró nyelvtani segédkönyv</w:t>
            </w:r>
            <w:r w:rsidRPr="00F74A0E">
              <w:rPr>
                <w:bCs/>
                <w:iCs/>
                <w:szCs w:val="24"/>
                <w:lang w:val="ro-RO"/>
              </w:rPr>
              <w:t>. Budapest:</w:t>
            </w:r>
            <w:r w:rsidRPr="00F74A0E">
              <w:rPr>
                <w:bCs/>
                <w:szCs w:val="24"/>
                <w:lang w:val="ro-RO"/>
              </w:rPr>
              <w:t xml:space="preserve"> Nemzeti Tankönyvkiadó.</w:t>
            </w:r>
          </w:p>
          <w:p w14:paraId="71FDF984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Keszler, B., Lengyel, K. (2002). </w:t>
            </w:r>
            <w:r w:rsidRPr="00F74A0E">
              <w:rPr>
                <w:bCs/>
                <w:i/>
                <w:szCs w:val="24"/>
                <w:lang w:val="ro-RO"/>
              </w:rPr>
              <w:t>Kis magyar grammatika</w:t>
            </w:r>
            <w:r>
              <w:rPr>
                <w:bCs/>
                <w:szCs w:val="24"/>
                <w:lang w:val="ro-RO"/>
              </w:rPr>
              <w:t>.</w:t>
            </w:r>
            <w:r w:rsidRPr="00F74A0E">
              <w:rPr>
                <w:bCs/>
                <w:szCs w:val="24"/>
                <w:lang w:val="ro-RO"/>
              </w:rPr>
              <w:t xml:space="preserve"> Budapest: Nemzeti Tankönyvkiadó.*</w:t>
            </w:r>
          </w:p>
          <w:p w14:paraId="375A313E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ind w:left="630" w:hanging="567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Rácz, E., Szathmári, I. (eds.). (1989). </w:t>
            </w:r>
            <w:r w:rsidRPr="00F74A0E">
              <w:rPr>
                <w:bCs/>
                <w:i/>
                <w:iCs/>
                <w:szCs w:val="24"/>
                <w:lang w:val="ro-RO"/>
              </w:rPr>
              <w:t>Tanulmányok a mai magyar nyelv szófajtana és alaktana köréből.</w:t>
            </w:r>
            <w:r w:rsidRPr="00F74A0E">
              <w:rPr>
                <w:bCs/>
                <w:szCs w:val="24"/>
                <w:lang w:val="ro-RO"/>
              </w:rPr>
              <w:t xml:space="preserve"> Budapest: Tankönyvkiadó.*</w:t>
            </w:r>
          </w:p>
          <w:p w14:paraId="1A1FEDC5" w14:textId="77777777" w:rsidR="00B46E2D" w:rsidRPr="00F74A0E" w:rsidRDefault="00B46E2D" w:rsidP="00D835F0">
            <w:pPr>
              <w:tabs>
                <w:tab w:val="left" w:pos="630"/>
              </w:tabs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F74A0E">
              <w:rPr>
                <w:bCs/>
                <w:szCs w:val="24"/>
                <w:lang w:val="ro-RO"/>
              </w:rPr>
              <w:t xml:space="preserve">Rácz, E. (ed.). (1988). </w:t>
            </w:r>
            <w:r w:rsidRPr="00F74A0E">
              <w:rPr>
                <w:bCs/>
                <w:i/>
                <w:iCs/>
                <w:szCs w:val="24"/>
                <w:lang w:val="ro-RO"/>
              </w:rPr>
              <w:t>A mai magyar nyelv</w:t>
            </w:r>
            <w:r w:rsidRPr="00F74A0E">
              <w:rPr>
                <w:bCs/>
                <w:iCs/>
                <w:szCs w:val="24"/>
                <w:lang w:val="ro-RO"/>
              </w:rPr>
              <w:t xml:space="preserve">.Budapest: </w:t>
            </w:r>
            <w:r w:rsidRPr="00F74A0E">
              <w:rPr>
                <w:bCs/>
                <w:szCs w:val="24"/>
                <w:lang w:val="ro-RO"/>
              </w:rPr>
              <w:t>Tankönyvkiadó.*</w:t>
            </w:r>
          </w:p>
          <w:p w14:paraId="55F154AA" w14:textId="77777777" w:rsidR="00B46E2D" w:rsidRPr="008244AD" w:rsidRDefault="00B46E2D" w:rsidP="00D835F0">
            <w:pPr>
              <w:tabs>
                <w:tab w:val="left" w:pos="630"/>
              </w:tabs>
              <w:spacing w:after="0" w:line="240" w:lineRule="auto"/>
              <w:ind w:left="142" w:right="-20"/>
              <w:contextualSpacing/>
              <w:rPr>
                <w:b/>
                <w:szCs w:val="24"/>
                <w:lang w:val="ro-RO"/>
              </w:rPr>
            </w:pPr>
            <w:r w:rsidRPr="00F74A0E">
              <w:rPr>
                <w:b/>
                <w:szCs w:val="24"/>
                <w:lang w:val="ro-RO"/>
              </w:rPr>
              <w:lastRenderedPageBreak/>
              <w:t>Surse online</w:t>
            </w:r>
          </w:p>
          <w:p w14:paraId="2649DD25" w14:textId="77777777" w:rsidR="00B46E2D" w:rsidRPr="008244AD" w:rsidRDefault="00C90CDF" w:rsidP="00D835F0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  <w:rPr>
                <w:lang w:val="ro-RO"/>
              </w:rPr>
            </w:pPr>
            <w:hyperlink r:id="rId7" w:anchor="_blank" w:history="1">
              <w:r w:rsidR="00B46E2D" w:rsidRPr="008244AD">
                <w:rPr>
                  <w:rStyle w:val="Hyperlink"/>
                  <w:rFonts w:eastAsia="Microsoft YaHei"/>
                  <w:szCs w:val="24"/>
                  <w:lang w:val="ro-RO"/>
                </w:rPr>
                <w:t>http://www.tankonyvtar.hu/hu/bongeszes/konyvek/tinta</w:t>
              </w:r>
            </w:hyperlink>
          </w:p>
          <w:p w14:paraId="7AB590AE" w14:textId="77777777" w:rsidR="00850029" w:rsidRPr="00E51BF5" w:rsidRDefault="00C90CDF" w:rsidP="00D835F0">
            <w:pPr>
              <w:spacing w:after="0" w:line="240" w:lineRule="auto"/>
              <w:ind w:left="708"/>
              <w:contextualSpacing/>
              <w:rPr>
                <w:szCs w:val="24"/>
                <w:lang w:val="ro-RO"/>
              </w:rPr>
            </w:pPr>
            <w:hyperlink r:id="rId8" w:history="1">
              <w:r w:rsidR="00B46E2D" w:rsidRPr="00F74A0E">
                <w:rPr>
                  <w:rStyle w:val="Hyperlink"/>
                  <w:rFonts w:eastAsia="Microsoft YaHei"/>
                  <w:szCs w:val="24"/>
                  <w:lang w:val="fr-FR"/>
                </w:rPr>
                <w:t>http://mek.niif.hu/04800/04891/04891.pdf</w:t>
              </w:r>
            </w:hyperlink>
          </w:p>
        </w:tc>
      </w:tr>
      <w:tr w:rsidR="00850029" w:rsidRPr="00E51BF5" w14:paraId="6DFE41D1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193828AC" w14:textId="77777777" w:rsidR="00850029" w:rsidRPr="00215ACF" w:rsidRDefault="00850029" w:rsidP="00D835F0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215ACF">
              <w:rPr>
                <w:b/>
                <w:szCs w:val="24"/>
                <w:lang w:val="ro-RO"/>
              </w:rPr>
              <w:lastRenderedPageBreak/>
              <w:t xml:space="preserve">8.2. Seminar </w:t>
            </w:r>
          </w:p>
        </w:tc>
        <w:tc>
          <w:tcPr>
            <w:tcW w:w="3260" w:type="dxa"/>
            <w:shd w:val="clear" w:color="auto" w:fill="auto"/>
          </w:tcPr>
          <w:p w14:paraId="1A7D02C9" w14:textId="77777777" w:rsidR="00850029" w:rsidRPr="00215ACF" w:rsidRDefault="00850029" w:rsidP="00D835F0">
            <w:pPr>
              <w:spacing w:after="0" w:line="240" w:lineRule="auto"/>
              <w:contextualSpacing/>
              <w:jc w:val="center"/>
              <w:rPr>
                <w:b/>
                <w:szCs w:val="24"/>
                <w:lang w:val="ro-RO"/>
              </w:rPr>
            </w:pPr>
            <w:r w:rsidRPr="00215ACF">
              <w:rPr>
                <w:b/>
                <w:szCs w:val="24"/>
                <w:lang w:val="ro-RO"/>
              </w:rPr>
              <w:t>Metode de predare</w:t>
            </w:r>
          </w:p>
        </w:tc>
        <w:tc>
          <w:tcPr>
            <w:tcW w:w="1672" w:type="dxa"/>
            <w:shd w:val="clear" w:color="auto" w:fill="auto"/>
          </w:tcPr>
          <w:p w14:paraId="48E0AA9E" w14:textId="77777777" w:rsidR="00850029" w:rsidRPr="00215ACF" w:rsidRDefault="00850029" w:rsidP="00D835F0">
            <w:pPr>
              <w:spacing w:after="0" w:line="240" w:lineRule="auto"/>
              <w:contextualSpacing/>
              <w:jc w:val="center"/>
              <w:rPr>
                <w:b/>
                <w:szCs w:val="24"/>
                <w:lang w:val="ro-RO"/>
              </w:rPr>
            </w:pPr>
            <w:r w:rsidRPr="00215ACF">
              <w:rPr>
                <w:b/>
                <w:szCs w:val="24"/>
                <w:lang w:val="ro-RO"/>
              </w:rPr>
              <w:t>Observații</w:t>
            </w:r>
          </w:p>
        </w:tc>
      </w:tr>
      <w:tr w:rsidR="000E046E" w:rsidRPr="00E51BF5" w14:paraId="1898C4DD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4E2FE7A2" w14:textId="77777777" w:rsidR="000E046E" w:rsidRPr="00505346" w:rsidRDefault="00C65E37" w:rsidP="00D835F0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505346">
              <w:rPr>
                <w:szCs w:val="24"/>
              </w:rPr>
              <w:t>Recapitularea noțiunilor de bază Introducere. Principiile de bază ale ortografiei. Test.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1ED623AC" w14:textId="77777777" w:rsidR="000E046E" w:rsidRPr="000E046E" w:rsidRDefault="000E046E" w:rsidP="00D835F0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 w:rsidRPr="000E046E">
              <w:rPr>
                <w:rFonts w:eastAsia="Times New Roman"/>
                <w:szCs w:val="24"/>
                <w:lang w:val="ro-RO"/>
              </w:rPr>
              <w:t>Fişe de lucru, activităţi interactive</w:t>
            </w:r>
          </w:p>
        </w:tc>
        <w:tc>
          <w:tcPr>
            <w:tcW w:w="1672" w:type="dxa"/>
            <w:shd w:val="clear" w:color="auto" w:fill="auto"/>
          </w:tcPr>
          <w:p w14:paraId="18232D97" w14:textId="77777777" w:rsidR="000E046E" w:rsidRPr="00F766B0" w:rsidRDefault="000E046E" w:rsidP="00D835F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right="-20"/>
              <w:jc w:val="center"/>
              <w:rPr>
                <w:rFonts w:eastAsia="Times New Roman"/>
                <w:szCs w:val="24"/>
                <w:lang w:val="ro-RO"/>
              </w:rPr>
            </w:pPr>
            <w:r w:rsidRPr="00F766B0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0E046E" w:rsidRPr="00E51BF5" w14:paraId="111F2DF6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37C4FEF1" w14:textId="77777777" w:rsidR="000E046E" w:rsidRPr="00505346" w:rsidRDefault="00C65E37" w:rsidP="00D835F0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r w:rsidRPr="00505346">
              <w:rPr>
                <w:szCs w:val="24"/>
                <w:lang w:val="ro-RO"/>
              </w:rPr>
              <w:t>Initialul. Semnele de punctuație. Despărțirea. Ordine</w:t>
            </w:r>
            <w:r>
              <w:rPr>
                <w:szCs w:val="24"/>
                <w:lang w:val="ro-RO"/>
              </w:rPr>
              <w:t>a</w:t>
            </w:r>
            <w:r w:rsidRPr="00505346">
              <w:rPr>
                <w:szCs w:val="24"/>
                <w:lang w:val="ro-RO"/>
              </w:rPr>
              <w:t xml:space="preserve"> alfabetică</w:t>
            </w:r>
          </w:p>
        </w:tc>
        <w:tc>
          <w:tcPr>
            <w:tcW w:w="3260" w:type="dxa"/>
            <w:vMerge/>
            <w:shd w:val="clear" w:color="auto" w:fill="auto"/>
          </w:tcPr>
          <w:p w14:paraId="1B754748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7D3C65ED" w14:textId="77777777" w:rsidR="000E046E" w:rsidRPr="00F766B0" w:rsidRDefault="000E046E" w:rsidP="00D835F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szCs w:val="24"/>
                <w:lang w:val="ro-RO"/>
              </w:rPr>
            </w:pPr>
            <w:r w:rsidRPr="00F766B0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0E046E" w:rsidRPr="00E51BF5" w14:paraId="2B1AAB9B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7432E964" w14:textId="77777777" w:rsidR="000E046E" w:rsidRPr="00505346" w:rsidRDefault="00C65E37" w:rsidP="00D835F0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r w:rsidRPr="00505346">
              <w:rPr>
                <w:szCs w:val="24"/>
                <w:lang w:val="ro-RO"/>
              </w:rPr>
              <w:t>Ortografia numelor proprii</w:t>
            </w:r>
          </w:p>
        </w:tc>
        <w:tc>
          <w:tcPr>
            <w:tcW w:w="3260" w:type="dxa"/>
            <w:vMerge/>
            <w:shd w:val="clear" w:color="auto" w:fill="auto"/>
          </w:tcPr>
          <w:p w14:paraId="603095EA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42F42420" w14:textId="77777777" w:rsidR="000E046E" w:rsidRPr="00F766B0" w:rsidRDefault="000E046E" w:rsidP="00D835F0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center"/>
              <w:rPr>
                <w:szCs w:val="24"/>
                <w:lang w:val="ro-RO"/>
              </w:rPr>
            </w:pPr>
            <w:r w:rsidRPr="00F766B0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0E046E" w:rsidRPr="00E51BF5" w14:paraId="59E8F696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393613D4" w14:textId="77777777" w:rsidR="000E046E" w:rsidRPr="00505346" w:rsidRDefault="000E046E" w:rsidP="00D835F0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r>
              <w:t xml:space="preserve"> </w:t>
            </w:r>
            <w:r w:rsidR="00C65E37" w:rsidRPr="00505346">
              <w:rPr>
                <w:szCs w:val="24"/>
                <w:lang w:val="ro-RO"/>
              </w:rPr>
              <w:t>Ortografia numelor geografice</w:t>
            </w:r>
          </w:p>
        </w:tc>
        <w:tc>
          <w:tcPr>
            <w:tcW w:w="3260" w:type="dxa"/>
            <w:vMerge/>
            <w:shd w:val="clear" w:color="auto" w:fill="auto"/>
          </w:tcPr>
          <w:p w14:paraId="6AA38088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1D86DD6A" w14:textId="77777777" w:rsidR="000E046E" w:rsidRPr="00F766B0" w:rsidRDefault="000E046E" w:rsidP="00D835F0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szCs w:val="24"/>
                <w:lang w:val="ro-RO"/>
              </w:rPr>
            </w:pPr>
            <w:r w:rsidRPr="00F766B0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0E046E" w:rsidRPr="00E51BF5" w14:paraId="5E92BFAA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5948B27B" w14:textId="77777777" w:rsidR="000E046E" w:rsidRPr="00505346" w:rsidRDefault="00C65E37" w:rsidP="00D835F0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505346">
              <w:rPr>
                <w:szCs w:val="24"/>
                <w:lang w:val="ro-RO"/>
              </w:rPr>
              <w:t>Numele proprii stăine. Numeralelor, data. Abrevieri, acronime</w:t>
            </w:r>
          </w:p>
        </w:tc>
        <w:tc>
          <w:tcPr>
            <w:tcW w:w="3260" w:type="dxa"/>
            <w:vMerge/>
            <w:shd w:val="clear" w:color="auto" w:fill="auto"/>
          </w:tcPr>
          <w:p w14:paraId="54F3F84B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2E892665" w14:textId="77777777" w:rsidR="000E046E" w:rsidRPr="00F766B0" w:rsidRDefault="000E046E" w:rsidP="00D835F0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szCs w:val="24"/>
                <w:lang w:val="ro-RO"/>
              </w:rPr>
            </w:pPr>
            <w:r w:rsidRPr="00F766B0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0E046E" w:rsidRPr="00E51BF5" w14:paraId="798E6339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3ECFC7D5" w14:textId="77777777" w:rsidR="000E046E" w:rsidRPr="00505346" w:rsidRDefault="00C65E37" w:rsidP="00D835F0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505346">
              <w:rPr>
                <w:szCs w:val="24"/>
                <w:lang w:val="ro-RO"/>
              </w:rPr>
              <w:t>Cuvinte separate, cuvinte compuse.</w:t>
            </w:r>
          </w:p>
        </w:tc>
        <w:tc>
          <w:tcPr>
            <w:tcW w:w="3260" w:type="dxa"/>
            <w:vMerge/>
            <w:shd w:val="clear" w:color="auto" w:fill="auto"/>
          </w:tcPr>
          <w:p w14:paraId="4431FF82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4D2402DB" w14:textId="77777777" w:rsidR="000E046E" w:rsidRPr="00F766B0" w:rsidRDefault="000E046E" w:rsidP="00D835F0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center"/>
              <w:rPr>
                <w:szCs w:val="24"/>
                <w:lang w:val="ro-RO"/>
              </w:rPr>
            </w:pPr>
            <w:r w:rsidRPr="00F766B0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0E046E" w:rsidRPr="00E51BF5" w14:paraId="462F2529" w14:textId="77777777" w:rsidTr="00215ACF">
        <w:trPr>
          <w:trHeight w:val="20"/>
        </w:trPr>
        <w:tc>
          <w:tcPr>
            <w:tcW w:w="5524" w:type="dxa"/>
            <w:shd w:val="clear" w:color="auto" w:fill="auto"/>
          </w:tcPr>
          <w:p w14:paraId="66816F7A" w14:textId="77777777" w:rsidR="000E046E" w:rsidRPr="00505346" w:rsidRDefault="00C65E37" w:rsidP="00D835F0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505346">
              <w:rPr>
                <w:szCs w:val="24"/>
                <w:lang w:val="ro-RO"/>
              </w:rPr>
              <w:t>Test final.</w:t>
            </w:r>
          </w:p>
        </w:tc>
        <w:tc>
          <w:tcPr>
            <w:tcW w:w="3260" w:type="dxa"/>
            <w:vMerge/>
            <w:shd w:val="clear" w:color="auto" w:fill="auto"/>
          </w:tcPr>
          <w:p w14:paraId="0E9E7935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72" w:type="dxa"/>
            <w:shd w:val="clear" w:color="auto" w:fill="auto"/>
          </w:tcPr>
          <w:p w14:paraId="709CB095" w14:textId="77777777" w:rsidR="000E046E" w:rsidRPr="00E51BF5" w:rsidRDefault="000E046E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0E046E" w:rsidRPr="00E51BF5" w14:paraId="1D369545" w14:textId="77777777" w:rsidTr="00215ACF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19B1786E" w14:textId="77777777" w:rsidR="000E046E" w:rsidRDefault="000E046E" w:rsidP="00D835F0">
            <w:p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15ACF">
              <w:rPr>
                <w:b/>
                <w:szCs w:val="24"/>
                <w:lang w:val="ro-RO"/>
              </w:rPr>
              <w:t>Bibliografie</w:t>
            </w:r>
          </w:p>
          <w:p w14:paraId="4865C1F7" w14:textId="77777777" w:rsidR="000E046E" w:rsidRDefault="000E046E" w:rsidP="00D835F0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  <w:rPr>
                <w:szCs w:val="24"/>
                <w:lang w:val="ro-RO"/>
              </w:rPr>
            </w:pPr>
          </w:p>
          <w:p w14:paraId="02CF0ECE" w14:textId="77777777" w:rsidR="00C65E37" w:rsidRDefault="00C65E37" w:rsidP="00D835F0">
            <w:p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</w:pPr>
            <w:r>
              <w:t>A ma</w:t>
            </w:r>
            <w:r w:rsidR="00215ACF">
              <w:t>gyar helyesírás szabályai 2015</w:t>
            </w:r>
            <w:r>
              <w:t>. Akadémiai Kiadó, Budapest</w:t>
            </w:r>
          </w:p>
          <w:p w14:paraId="5C77A1CB" w14:textId="77777777" w:rsidR="00C65E37" w:rsidRDefault="00C65E37" w:rsidP="00D835F0">
            <w:p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</w:pPr>
            <w:r>
              <w:t xml:space="preserve">Keszler Borbála 2004. Írásjeltan. Az írásjelhasználat szabályai, problémái és története. Nemzeti Tankönyvkiadó, Budapest. </w:t>
            </w:r>
          </w:p>
          <w:p w14:paraId="7486C1FC" w14:textId="77777777" w:rsidR="00C65E37" w:rsidRDefault="00C65E37" w:rsidP="00D835F0">
            <w:p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</w:pPr>
            <w:r>
              <w:t>Laczkó K</w:t>
            </w:r>
            <w:r w:rsidR="00215ACF">
              <w:t>risztina – Mártonfi Attila 2006</w:t>
            </w:r>
            <w:r>
              <w:t>. Helyesírás. A Magyar Nyelv Kézikönyvtára 1. Osiris Kiadó, Budapest</w:t>
            </w:r>
          </w:p>
          <w:p w14:paraId="70CCDE33" w14:textId="77777777" w:rsidR="00C65E37" w:rsidRDefault="00C65E37" w:rsidP="00D835F0">
            <w:p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</w:pPr>
            <w:r>
              <w:t>Laczkó Krisztina 2002. Helyesírás és grammatika viszonya. In Balázs Géza – A. Jászó Anna – Koltói Ádám (szerk.): Éltető anyanyelvünk. Mai nyelvművelésünk elmélete és gyakorlata, írások Grétsy László 70. születésnapjára. Budapest, Tinta Könyvkiadó, 306–12</w:t>
            </w:r>
          </w:p>
          <w:p w14:paraId="7E753BE4" w14:textId="77777777" w:rsidR="00C65E37" w:rsidRPr="009F141A" w:rsidRDefault="00C65E37" w:rsidP="00D835F0">
            <w:p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  <w:rPr>
                <w:szCs w:val="24"/>
                <w:lang w:val="hu-HU"/>
              </w:rPr>
            </w:pPr>
          </w:p>
          <w:p w14:paraId="72879349" w14:textId="77777777" w:rsidR="00C65E37" w:rsidRPr="00D835F0" w:rsidRDefault="00C65E37" w:rsidP="00D835F0">
            <w:p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D835F0">
              <w:rPr>
                <w:b/>
                <w:szCs w:val="24"/>
                <w:lang w:val="ro-RO"/>
              </w:rPr>
              <w:t>Surse online</w:t>
            </w:r>
          </w:p>
          <w:p w14:paraId="562A424B" w14:textId="77777777" w:rsidR="00C65E37" w:rsidRPr="009F141A" w:rsidRDefault="00C90CDF" w:rsidP="00D835F0">
            <w:pPr>
              <w:numPr>
                <w:ilvl w:val="0"/>
                <w:numId w:val="47"/>
              </w:num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  <w:rPr>
                <w:szCs w:val="24"/>
              </w:rPr>
            </w:pPr>
            <w:hyperlink r:id="rId9" w:history="1">
              <w:r w:rsidR="00C65E37" w:rsidRPr="009F141A">
                <w:rPr>
                  <w:rStyle w:val="Hyperlink"/>
                  <w:szCs w:val="24"/>
                </w:rPr>
                <w:t>https://helyesiras.mta.hu/helyesiras/default/suggest</w:t>
              </w:r>
            </w:hyperlink>
            <w:r w:rsidR="00C65E37" w:rsidRPr="009F141A">
              <w:rPr>
                <w:szCs w:val="24"/>
                <w:lang w:val="hu-HU"/>
              </w:rPr>
              <w:t xml:space="preserve"> </w:t>
            </w:r>
          </w:p>
          <w:p w14:paraId="2E3E0AF1" w14:textId="77777777" w:rsidR="000E046E" w:rsidRPr="00E51BF5" w:rsidRDefault="00C90CDF" w:rsidP="00D835F0">
            <w:pPr>
              <w:numPr>
                <w:ilvl w:val="0"/>
                <w:numId w:val="47"/>
              </w:numPr>
              <w:tabs>
                <w:tab w:val="left" w:pos="630"/>
              </w:tabs>
              <w:autoSpaceDE w:val="0"/>
              <w:spacing w:after="0" w:line="240" w:lineRule="auto"/>
              <w:ind w:left="596" w:hanging="567"/>
              <w:contextualSpacing/>
              <w:rPr>
                <w:szCs w:val="24"/>
                <w:lang w:val="ro-RO"/>
              </w:rPr>
            </w:pPr>
            <w:hyperlink r:id="rId10" w:history="1">
              <w:r w:rsidR="00C65E37" w:rsidRPr="009F141A">
                <w:rPr>
                  <w:rStyle w:val="Hyperlink"/>
                  <w:szCs w:val="24"/>
                </w:rPr>
                <w:t>http://www.xn--helyesrs-fza2j.hu/</w:t>
              </w:r>
            </w:hyperlink>
          </w:p>
        </w:tc>
      </w:tr>
    </w:tbl>
    <w:p w14:paraId="52094A1D" w14:textId="77777777" w:rsidR="00744DDD" w:rsidRPr="00E51BF5" w:rsidRDefault="00744DDD" w:rsidP="00D835F0">
      <w:pPr>
        <w:spacing w:after="0" w:line="240" w:lineRule="auto"/>
        <w:contextualSpacing/>
        <w:rPr>
          <w:b/>
          <w:szCs w:val="24"/>
          <w:lang w:val="ro-RO"/>
        </w:rPr>
      </w:pPr>
    </w:p>
    <w:p w14:paraId="496D1067" w14:textId="77777777" w:rsidR="008027E9" w:rsidRDefault="008027E9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781B1F66" w14:textId="77777777" w:rsidR="00E51BF5" w:rsidRPr="00E51BF5" w:rsidRDefault="00E51BF5" w:rsidP="00D835F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51BF5" w14:paraId="198D06BB" w14:textId="77777777" w:rsidTr="00E51BF5">
        <w:tc>
          <w:tcPr>
            <w:tcW w:w="10682" w:type="dxa"/>
          </w:tcPr>
          <w:p w14:paraId="4390800B" w14:textId="77777777" w:rsidR="006F1AC4" w:rsidRPr="00E51BF5" w:rsidRDefault="00850029" w:rsidP="00D835F0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5247FA84" w14:textId="77777777" w:rsidR="00D00FBE" w:rsidRPr="00E51BF5" w:rsidRDefault="00D00FBE" w:rsidP="00D835F0">
      <w:pPr>
        <w:spacing w:after="0" w:line="240" w:lineRule="auto"/>
        <w:contextualSpacing/>
        <w:rPr>
          <w:b/>
          <w:szCs w:val="24"/>
          <w:lang w:val="ro-RO"/>
        </w:rPr>
      </w:pPr>
    </w:p>
    <w:p w14:paraId="2E6277D7" w14:textId="77777777" w:rsidR="008027E9" w:rsidRDefault="008027E9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129C3D70" w14:textId="77777777" w:rsidR="001C6FB6" w:rsidRPr="00E51BF5" w:rsidRDefault="001C6FB6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D835F0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0EEDAC5C" w14:textId="77777777" w:rsidR="00FE1011" w:rsidRDefault="00E51BF5" w:rsidP="00D835F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4EFA0184" w14:textId="77777777" w:rsidR="00E51BF5" w:rsidRPr="00FE1011" w:rsidRDefault="00E51BF5" w:rsidP="00D835F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6818F25A" w14:textId="77777777" w:rsidR="00E51BF5" w:rsidRPr="00E51BF5" w:rsidRDefault="00E51BF5" w:rsidP="00D835F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201658E3" w14:textId="77777777" w:rsidR="001C6FB6" w:rsidRDefault="001C6FB6" w:rsidP="00D835F0">
      <w:pPr>
        <w:spacing w:after="0" w:line="240" w:lineRule="auto"/>
        <w:contextualSpacing/>
        <w:rPr>
          <w:b/>
          <w:szCs w:val="24"/>
          <w:lang w:val="ro-RO"/>
        </w:rPr>
      </w:pPr>
    </w:p>
    <w:p w14:paraId="145CCF6A" w14:textId="77777777" w:rsidR="001C6FB6" w:rsidRPr="00E51BF5" w:rsidRDefault="001C6FB6" w:rsidP="00D835F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56F397D2" w14:textId="77777777" w:rsidTr="009B3CFF">
        <w:tc>
          <w:tcPr>
            <w:tcW w:w="2335" w:type="dxa"/>
            <w:gridSpan w:val="2"/>
          </w:tcPr>
          <w:p w14:paraId="478DCBE8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25D4582D" w14:textId="77777777" w:rsidR="008027E9" w:rsidRPr="00E51BF5" w:rsidRDefault="008027E9" w:rsidP="00D835F0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5E478878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794B406D" w14:textId="77777777" w:rsidR="008027E9" w:rsidRPr="00E51BF5" w:rsidRDefault="008027E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4D40ED00" w14:textId="77777777" w:rsidTr="009B3CFF">
        <w:trPr>
          <w:trHeight w:val="135"/>
        </w:trPr>
        <w:tc>
          <w:tcPr>
            <w:tcW w:w="2335" w:type="dxa"/>
            <w:gridSpan w:val="2"/>
          </w:tcPr>
          <w:p w14:paraId="5A1447CD" w14:textId="77777777" w:rsidR="00850029" w:rsidRPr="00E51BF5" w:rsidRDefault="00850029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57136E9E" w14:textId="77777777" w:rsidR="00850029" w:rsidRPr="00E51BF5" w:rsidRDefault="009B3CFF" w:rsidP="00D835F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1F8799DD" w14:textId="77777777" w:rsidR="00850029" w:rsidRPr="00E51BF5" w:rsidRDefault="009B3CFF" w:rsidP="00D835F0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30266D6E" w14:textId="77777777" w:rsidR="00850029" w:rsidRPr="00E51BF5" w:rsidRDefault="000268B9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60%</w:t>
            </w:r>
          </w:p>
        </w:tc>
      </w:tr>
      <w:tr w:rsidR="009B3CFF" w:rsidRPr="00E51BF5" w14:paraId="56DC5BA4" w14:textId="77777777" w:rsidTr="009B3CFF">
        <w:trPr>
          <w:trHeight w:val="135"/>
        </w:trPr>
        <w:tc>
          <w:tcPr>
            <w:tcW w:w="717" w:type="dxa"/>
          </w:tcPr>
          <w:p w14:paraId="4ED1033F" w14:textId="77777777" w:rsidR="009B3CFF" w:rsidRPr="00E51BF5" w:rsidRDefault="009B3CFF" w:rsidP="00D835F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43767774" w14:textId="77777777" w:rsidR="009B3CFF" w:rsidRPr="00E51BF5" w:rsidRDefault="009B3CFF" w:rsidP="00D835F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32D188BD" w14:textId="77777777" w:rsidR="009B3CFF" w:rsidRPr="00E51BF5" w:rsidRDefault="009B3CFF" w:rsidP="00D835F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2B778E35" w14:textId="77777777" w:rsidR="009B3CFF" w:rsidRDefault="009B3CFF" w:rsidP="00D835F0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test;</w:t>
            </w:r>
          </w:p>
          <w:p w14:paraId="24974F0A" w14:textId="77777777" w:rsidR="009B3CFF" w:rsidRPr="009B3CFF" w:rsidRDefault="009B3CFF" w:rsidP="00D835F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5BBFE68F" w14:textId="77777777" w:rsidR="009B3CFF" w:rsidRDefault="009B3CFF" w:rsidP="00D835F0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t</w:t>
            </w:r>
            <w:r w:rsidRPr="00E51BF5">
              <w:rPr>
                <w:rFonts w:eastAsia="Times New Roman"/>
                <w:lang w:val="ro-RO"/>
              </w:rPr>
              <w:t>est scris</w:t>
            </w:r>
          </w:p>
          <w:p w14:paraId="6BFCD111" w14:textId="77777777" w:rsidR="009B3CFF" w:rsidRPr="00E51BF5" w:rsidRDefault="009B3CFF" w:rsidP="00D835F0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5CED6033" w14:textId="77777777" w:rsidR="009B3CFF" w:rsidRDefault="009B3CFF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>0%</w:t>
            </w:r>
          </w:p>
          <w:p w14:paraId="19907B71" w14:textId="77777777" w:rsidR="009B3CFF" w:rsidRPr="00E51BF5" w:rsidRDefault="009B3CFF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9B3CFF" w:rsidRPr="00E51BF5" w14:paraId="00AEC307" w14:textId="77777777" w:rsidTr="009B3CFF">
        <w:trPr>
          <w:trHeight w:val="245"/>
        </w:trPr>
        <w:tc>
          <w:tcPr>
            <w:tcW w:w="717" w:type="dxa"/>
          </w:tcPr>
          <w:p w14:paraId="5EB48841" w14:textId="77777777" w:rsidR="009B3CFF" w:rsidRPr="009B3CFF" w:rsidRDefault="009B3CFF" w:rsidP="00D835F0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lastRenderedPageBreak/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4EDC121C" w14:textId="77777777" w:rsidR="009B3CFF" w:rsidRPr="00E51BF5" w:rsidRDefault="009B3CFF" w:rsidP="00D835F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6BAF969C" w14:textId="77777777" w:rsidR="009B3CFF" w:rsidRPr="005F57EA" w:rsidRDefault="009B3CFF" w:rsidP="00D835F0">
            <w:pPr>
              <w:spacing w:after="0" w:line="240" w:lineRule="auto"/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4A31C1BA" w14:textId="77777777" w:rsidR="009B3CFF" w:rsidRPr="005F57EA" w:rsidRDefault="009B3CFF" w:rsidP="00D835F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71E1DB80" w14:textId="77777777" w:rsidR="009B3CFF" w:rsidRPr="00E51BF5" w:rsidRDefault="009B3CFF" w:rsidP="00D835F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03EE812F" w14:textId="77777777" w:rsidTr="00E51BF5">
        <w:tc>
          <w:tcPr>
            <w:tcW w:w="10456" w:type="dxa"/>
            <w:gridSpan w:val="5"/>
          </w:tcPr>
          <w:p w14:paraId="4B7C8B08" w14:textId="77777777" w:rsidR="00E51BF5" w:rsidRPr="00E51BF5" w:rsidRDefault="00E51BF5" w:rsidP="00D835F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007D4B17" w14:textId="77777777" w:rsidTr="00E51BF5">
        <w:tc>
          <w:tcPr>
            <w:tcW w:w="10456" w:type="dxa"/>
            <w:gridSpan w:val="5"/>
          </w:tcPr>
          <w:p w14:paraId="6FDEADC1" w14:textId="77777777" w:rsidR="00F766B0" w:rsidRPr="00F766B0" w:rsidRDefault="00F766B0" w:rsidP="00D835F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 w:rsidRPr="00853AB6">
              <w:rPr>
                <w:color w:val="000000"/>
                <w:szCs w:val="24"/>
                <w:lang w:val="ro-RO"/>
              </w:rPr>
              <w:t>Cunoa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 xml:space="preserve">terea aprofundată a abordărilor teoretice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 xml:space="preserve">i practice legate de morfologie, de clasele lexico-gramaticale ale limbii maghiare, parte a gramaticii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 xml:space="preserve">i a sistemului lingvistic maghiar, interpretarea fenomenelor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>i a normelor lingvistice, formarea de competen</w:t>
            </w:r>
            <w:r>
              <w:rPr>
                <w:color w:val="000000"/>
                <w:szCs w:val="24"/>
                <w:lang w:val="ro-RO"/>
              </w:rPr>
              <w:t>ţ</w:t>
            </w:r>
            <w:r w:rsidRPr="00853AB6">
              <w:rPr>
                <w:color w:val="000000"/>
                <w:szCs w:val="24"/>
                <w:lang w:val="ro-RO"/>
              </w:rPr>
              <w:t>e comunica</w:t>
            </w:r>
            <w:r>
              <w:rPr>
                <w:color w:val="000000"/>
                <w:szCs w:val="24"/>
                <w:lang w:val="ro-RO"/>
              </w:rPr>
              <w:t>ţ</w:t>
            </w:r>
            <w:r w:rsidRPr="00853AB6">
              <w:rPr>
                <w:color w:val="000000"/>
                <w:szCs w:val="24"/>
                <w:lang w:val="ro-RO"/>
              </w:rPr>
              <w:t xml:space="preserve">ionale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>i de interac</w:t>
            </w:r>
            <w:r>
              <w:rPr>
                <w:color w:val="000000"/>
                <w:szCs w:val="24"/>
                <w:lang w:val="ro-RO"/>
              </w:rPr>
              <w:t>ţ</w:t>
            </w:r>
            <w:r w:rsidRPr="00853AB6">
              <w:rPr>
                <w:color w:val="000000"/>
                <w:szCs w:val="24"/>
                <w:lang w:val="ro-RO"/>
              </w:rPr>
              <w:t>ionare în grup.</w:t>
            </w:r>
          </w:p>
          <w:p w14:paraId="4CBCC278" w14:textId="77777777" w:rsidR="00E51BF5" w:rsidRPr="00E51BF5" w:rsidRDefault="00E51BF5" w:rsidP="00D835F0">
            <w:pPr>
              <w:pStyle w:val="ListParagraph"/>
              <w:spacing w:after="0" w:line="240" w:lineRule="auto"/>
              <w:rPr>
                <w:lang w:val="ro-RO"/>
              </w:rPr>
            </w:pPr>
          </w:p>
        </w:tc>
      </w:tr>
    </w:tbl>
    <w:p w14:paraId="61B66E7F" w14:textId="77777777" w:rsidR="000268B9" w:rsidRPr="00E51BF5" w:rsidRDefault="000268B9" w:rsidP="00D835F0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C654B5" w:rsidRPr="002A4B91" w14:paraId="05102378" w14:textId="77777777" w:rsidTr="000002EB">
        <w:trPr>
          <w:trHeight w:val="952"/>
        </w:trPr>
        <w:tc>
          <w:tcPr>
            <w:tcW w:w="2250" w:type="dxa"/>
          </w:tcPr>
          <w:p w14:paraId="2EB9E05F" w14:textId="77777777" w:rsidR="00C654B5" w:rsidRPr="002A4B91" w:rsidRDefault="00C654B5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2BE16079" w14:textId="77777777" w:rsidR="00C654B5" w:rsidRPr="002A4B91" w:rsidRDefault="00C654B5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003ED222" w14:textId="77777777" w:rsidR="00C654B5" w:rsidRPr="002A4B91" w:rsidRDefault="00C654B5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C654B5" w:rsidRPr="002A4B91" w14:paraId="163B0309" w14:textId="77777777" w:rsidTr="000002EB">
        <w:trPr>
          <w:trHeight w:val="952"/>
        </w:trPr>
        <w:tc>
          <w:tcPr>
            <w:tcW w:w="2250" w:type="dxa"/>
          </w:tcPr>
          <w:p w14:paraId="572D6027" w14:textId="77777777" w:rsidR="00C654B5" w:rsidRDefault="00C654B5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02CE8ACE" w14:textId="77777777" w:rsidR="00C654B5" w:rsidRPr="002A4B91" w:rsidRDefault="00C654B5" w:rsidP="000002EB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48AFAADF" w14:textId="77777777" w:rsidR="00C654B5" w:rsidRDefault="00C654B5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70F02877" w14:textId="77777777" w:rsidR="00284E8B" w:rsidRPr="00E51BF5" w:rsidRDefault="00284E8B" w:rsidP="00D835F0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11"/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0F30F" w14:textId="77777777" w:rsidR="00C90CDF" w:rsidRDefault="00C90CDF" w:rsidP="00666848">
      <w:pPr>
        <w:spacing w:after="0" w:line="240" w:lineRule="auto"/>
      </w:pPr>
      <w:r>
        <w:separator/>
      </w:r>
    </w:p>
  </w:endnote>
  <w:endnote w:type="continuationSeparator" w:id="0">
    <w:p w14:paraId="46D92B03" w14:textId="77777777" w:rsidR="00C90CDF" w:rsidRDefault="00C90CDF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07124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123450" w14:textId="77777777" w:rsidR="00EF5769" w:rsidRDefault="00D835F0" w:rsidP="00D835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4B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6840D" w14:textId="77777777" w:rsidR="00C90CDF" w:rsidRDefault="00C90CDF" w:rsidP="00666848">
      <w:pPr>
        <w:spacing w:after="0" w:line="240" w:lineRule="auto"/>
      </w:pPr>
      <w:r>
        <w:separator/>
      </w:r>
    </w:p>
  </w:footnote>
  <w:footnote w:type="continuationSeparator" w:id="0">
    <w:p w14:paraId="6F4ED617" w14:textId="77777777" w:rsidR="00C90CDF" w:rsidRDefault="00C90CDF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52FE2" w14:textId="2F742165" w:rsidR="00D835F0" w:rsidRPr="00D835F0" w:rsidRDefault="00D835F0" w:rsidP="00D835F0">
    <w:pPr>
      <w:pStyle w:val="Header"/>
      <w:jc w:val="right"/>
      <w:rPr>
        <w:sz w:val="16"/>
        <w:szCs w:val="16"/>
      </w:rPr>
    </w:pPr>
    <w:r w:rsidRPr="00D835F0">
      <w:rPr>
        <w:sz w:val="16"/>
        <w:szCs w:val="16"/>
      </w:rPr>
      <w:fldChar w:fldCharType="begin"/>
    </w:r>
    <w:r w:rsidRPr="00D835F0">
      <w:rPr>
        <w:sz w:val="16"/>
        <w:szCs w:val="16"/>
        <w:lang w:val="hu-HU"/>
      </w:rPr>
      <w:instrText xml:space="preserve"> FILENAME \* MERGEFORMAT </w:instrText>
    </w:r>
    <w:r w:rsidRPr="00D835F0">
      <w:rPr>
        <w:sz w:val="16"/>
        <w:szCs w:val="16"/>
      </w:rPr>
      <w:fldChar w:fldCharType="separate"/>
    </w:r>
    <w:r w:rsidR="00C55976">
      <w:rPr>
        <w:noProof/>
        <w:sz w:val="16"/>
        <w:szCs w:val="16"/>
        <w:lang w:val="hu-HU"/>
      </w:rPr>
      <w:t>3.3.6 FD 1.16 LMA1 19-20.1 SR</w:t>
    </w:r>
    <w:r w:rsidRPr="00D835F0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ascii="Times New Roman" w:hAnsi="Times New Roman" w:cs="Times New Roman" w:hint="default"/>
        <w:sz w:val="24"/>
        <w:szCs w:val="24"/>
        <w:lang w:val="ro-RO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</w:abstractNum>
  <w:abstractNum w:abstractNumId="2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B1ED3"/>
    <w:multiLevelType w:val="hybridMultilevel"/>
    <w:tmpl w:val="EF42665E"/>
    <w:lvl w:ilvl="0" w:tplc="CA189F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F6CB0"/>
    <w:multiLevelType w:val="hybridMultilevel"/>
    <w:tmpl w:val="FCE8F65E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C2731"/>
    <w:multiLevelType w:val="hybridMultilevel"/>
    <w:tmpl w:val="9668AF6C"/>
    <w:lvl w:ilvl="0" w:tplc="7DB034A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C802E5"/>
    <w:multiLevelType w:val="hybridMultilevel"/>
    <w:tmpl w:val="F8348B98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E2061"/>
    <w:multiLevelType w:val="hybridMultilevel"/>
    <w:tmpl w:val="1F289AD6"/>
    <w:lvl w:ilvl="0" w:tplc="F426F802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572D1"/>
    <w:multiLevelType w:val="hybridMultilevel"/>
    <w:tmpl w:val="81F62400"/>
    <w:lvl w:ilvl="0" w:tplc="41C0BF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3E6633"/>
    <w:multiLevelType w:val="hybridMultilevel"/>
    <w:tmpl w:val="214CD174"/>
    <w:lvl w:ilvl="0" w:tplc="0E84459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F141D"/>
    <w:multiLevelType w:val="hybridMultilevel"/>
    <w:tmpl w:val="98E8AAD8"/>
    <w:lvl w:ilvl="0" w:tplc="2F36982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27A1"/>
    <w:multiLevelType w:val="hybridMultilevel"/>
    <w:tmpl w:val="05608D9A"/>
    <w:lvl w:ilvl="0" w:tplc="6FFEEE78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34FEF"/>
    <w:multiLevelType w:val="hybridMultilevel"/>
    <w:tmpl w:val="815059F2"/>
    <w:lvl w:ilvl="0" w:tplc="BCDA68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F174B"/>
    <w:multiLevelType w:val="hybridMultilevel"/>
    <w:tmpl w:val="8710F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F450D"/>
    <w:multiLevelType w:val="hybridMultilevel"/>
    <w:tmpl w:val="8C5E945E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0B14F0E"/>
    <w:multiLevelType w:val="hybridMultilevel"/>
    <w:tmpl w:val="BF2A1FA2"/>
    <w:lvl w:ilvl="0" w:tplc="7DC09F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775D80"/>
    <w:multiLevelType w:val="hybridMultilevel"/>
    <w:tmpl w:val="58A66718"/>
    <w:lvl w:ilvl="0" w:tplc="C910184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A1A67"/>
    <w:multiLevelType w:val="hybridMultilevel"/>
    <w:tmpl w:val="F3966F50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8C0D6D"/>
    <w:multiLevelType w:val="hybridMultilevel"/>
    <w:tmpl w:val="D7741984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E412EA"/>
    <w:multiLevelType w:val="hybridMultilevel"/>
    <w:tmpl w:val="87569506"/>
    <w:lvl w:ilvl="0" w:tplc="A3B8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4B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6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0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5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E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B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8C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B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5B6B67"/>
    <w:multiLevelType w:val="hybridMultilevel"/>
    <w:tmpl w:val="9092DCCE"/>
    <w:lvl w:ilvl="0" w:tplc="C3E60A6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8377F9"/>
    <w:multiLevelType w:val="hybridMultilevel"/>
    <w:tmpl w:val="F920F32E"/>
    <w:lvl w:ilvl="0" w:tplc="553444DC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D597E"/>
    <w:multiLevelType w:val="hybridMultilevel"/>
    <w:tmpl w:val="E104FFD8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20"/>
  </w:num>
  <w:num w:numId="4">
    <w:abstractNumId w:val="44"/>
  </w:num>
  <w:num w:numId="5">
    <w:abstractNumId w:val="32"/>
  </w:num>
  <w:num w:numId="6">
    <w:abstractNumId w:val="3"/>
  </w:num>
  <w:num w:numId="7">
    <w:abstractNumId w:val="6"/>
  </w:num>
  <w:num w:numId="8">
    <w:abstractNumId w:val="21"/>
  </w:num>
  <w:num w:numId="9">
    <w:abstractNumId w:val="12"/>
  </w:num>
  <w:num w:numId="10">
    <w:abstractNumId w:val="41"/>
  </w:num>
  <w:num w:numId="11">
    <w:abstractNumId w:val="13"/>
  </w:num>
  <w:num w:numId="12">
    <w:abstractNumId w:val="15"/>
  </w:num>
  <w:num w:numId="13">
    <w:abstractNumId w:val="10"/>
  </w:num>
  <w:num w:numId="14">
    <w:abstractNumId w:val="14"/>
  </w:num>
  <w:num w:numId="15">
    <w:abstractNumId w:val="40"/>
  </w:num>
  <w:num w:numId="16">
    <w:abstractNumId w:val="9"/>
  </w:num>
  <w:num w:numId="17">
    <w:abstractNumId w:val="22"/>
  </w:num>
  <w:num w:numId="18">
    <w:abstractNumId w:val="4"/>
  </w:num>
  <w:num w:numId="19">
    <w:abstractNumId w:val="45"/>
  </w:num>
  <w:num w:numId="20">
    <w:abstractNumId w:val="30"/>
  </w:num>
  <w:num w:numId="21">
    <w:abstractNumId w:val="18"/>
  </w:num>
  <w:num w:numId="22">
    <w:abstractNumId w:val="37"/>
  </w:num>
  <w:num w:numId="23">
    <w:abstractNumId w:val="29"/>
  </w:num>
  <w:num w:numId="24">
    <w:abstractNumId w:val="33"/>
  </w:num>
  <w:num w:numId="25">
    <w:abstractNumId w:val="5"/>
  </w:num>
  <w:num w:numId="26">
    <w:abstractNumId w:val="0"/>
  </w:num>
  <w:num w:numId="27">
    <w:abstractNumId w:val="7"/>
  </w:num>
  <w:num w:numId="28">
    <w:abstractNumId w:val="34"/>
  </w:num>
  <w:num w:numId="29">
    <w:abstractNumId w:val="19"/>
  </w:num>
  <w:num w:numId="30">
    <w:abstractNumId w:val="1"/>
  </w:num>
  <w:num w:numId="31">
    <w:abstractNumId w:val="26"/>
  </w:num>
  <w:num w:numId="32">
    <w:abstractNumId w:val="35"/>
  </w:num>
  <w:num w:numId="33">
    <w:abstractNumId w:val="23"/>
  </w:num>
  <w:num w:numId="34">
    <w:abstractNumId w:val="42"/>
  </w:num>
  <w:num w:numId="35">
    <w:abstractNumId w:val="17"/>
  </w:num>
  <w:num w:numId="36">
    <w:abstractNumId w:val="25"/>
  </w:num>
  <w:num w:numId="37">
    <w:abstractNumId w:val="24"/>
  </w:num>
  <w:num w:numId="38">
    <w:abstractNumId w:val="31"/>
  </w:num>
  <w:num w:numId="39">
    <w:abstractNumId w:val="43"/>
  </w:num>
  <w:num w:numId="40">
    <w:abstractNumId w:val="36"/>
  </w:num>
  <w:num w:numId="41">
    <w:abstractNumId w:val="46"/>
  </w:num>
  <w:num w:numId="42">
    <w:abstractNumId w:val="38"/>
  </w:num>
  <w:num w:numId="43">
    <w:abstractNumId w:val="16"/>
  </w:num>
  <w:num w:numId="44">
    <w:abstractNumId w:val="8"/>
  </w:num>
  <w:num w:numId="45">
    <w:abstractNumId w:val="11"/>
  </w:num>
  <w:num w:numId="46">
    <w:abstractNumId w:val="2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A7CBE"/>
    <w:rsid w:val="000C58EB"/>
    <w:rsid w:val="000E046E"/>
    <w:rsid w:val="000E64A9"/>
    <w:rsid w:val="000F0BAC"/>
    <w:rsid w:val="001138E1"/>
    <w:rsid w:val="00130AD9"/>
    <w:rsid w:val="001627E0"/>
    <w:rsid w:val="001A7DF5"/>
    <w:rsid w:val="001B2BA8"/>
    <w:rsid w:val="001B395E"/>
    <w:rsid w:val="001C6FB6"/>
    <w:rsid w:val="001D0B30"/>
    <w:rsid w:val="001D5438"/>
    <w:rsid w:val="001E4C42"/>
    <w:rsid w:val="001E79AE"/>
    <w:rsid w:val="002001FD"/>
    <w:rsid w:val="0020056E"/>
    <w:rsid w:val="002047E0"/>
    <w:rsid w:val="00215ACF"/>
    <w:rsid w:val="00237610"/>
    <w:rsid w:val="00237E01"/>
    <w:rsid w:val="002646AF"/>
    <w:rsid w:val="0027455B"/>
    <w:rsid w:val="00276862"/>
    <w:rsid w:val="002812A5"/>
    <w:rsid w:val="00284E8B"/>
    <w:rsid w:val="00291777"/>
    <w:rsid w:val="002A3105"/>
    <w:rsid w:val="002C1636"/>
    <w:rsid w:val="002F6364"/>
    <w:rsid w:val="003274D2"/>
    <w:rsid w:val="0034390B"/>
    <w:rsid w:val="00343DED"/>
    <w:rsid w:val="00356390"/>
    <w:rsid w:val="00361AB9"/>
    <w:rsid w:val="00371DED"/>
    <w:rsid w:val="003806E1"/>
    <w:rsid w:val="00382FF1"/>
    <w:rsid w:val="00392608"/>
    <w:rsid w:val="003A06B5"/>
    <w:rsid w:val="003B5A02"/>
    <w:rsid w:val="003B7840"/>
    <w:rsid w:val="003C00B0"/>
    <w:rsid w:val="003C00F8"/>
    <w:rsid w:val="003E7F77"/>
    <w:rsid w:val="0040409F"/>
    <w:rsid w:val="0040763F"/>
    <w:rsid w:val="0043104B"/>
    <w:rsid w:val="00435E7A"/>
    <w:rsid w:val="00450A21"/>
    <w:rsid w:val="00452DCF"/>
    <w:rsid w:val="00454013"/>
    <w:rsid w:val="00457FAE"/>
    <w:rsid w:val="00470F45"/>
    <w:rsid w:val="0048041A"/>
    <w:rsid w:val="004856C6"/>
    <w:rsid w:val="004966FF"/>
    <w:rsid w:val="004F0D5B"/>
    <w:rsid w:val="005078CB"/>
    <w:rsid w:val="0052522B"/>
    <w:rsid w:val="0055535D"/>
    <w:rsid w:val="00556C56"/>
    <w:rsid w:val="005A12E1"/>
    <w:rsid w:val="005E38D2"/>
    <w:rsid w:val="005F76D3"/>
    <w:rsid w:val="00602EBC"/>
    <w:rsid w:val="00614BDA"/>
    <w:rsid w:val="0062313E"/>
    <w:rsid w:val="00656C86"/>
    <w:rsid w:val="00666848"/>
    <w:rsid w:val="00696A5C"/>
    <w:rsid w:val="006C5546"/>
    <w:rsid w:val="006D0145"/>
    <w:rsid w:val="006D061F"/>
    <w:rsid w:val="006D7986"/>
    <w:rsid w:val="006E373D"/>
    <w:rsid w:val="006F1AC4"/>
    <w:rsid w:val="006F67F0"/>
    <w:rsid w:val="0070094C"/>
    <w:rsid w:val="00725B23"/>
    <w:rsid w:val="00726B6A"/>
    <w:rsid w:val="007449F1"/>
    <w:rsid w:val="00744DDD"/>
    <w:rsid w:val="00757C43"/>
    <w:rsid w:val="007611BD"/>
    <w:rsid w:val="00761633"/>
    <w:rsid w:val="00774235"/>
    <w:rsid w:val="007E5DD7"/>
    <w:rsid w:val="008027E9"/>
    <w:rsid w:val="008061EA"/>
    <w:rsid w:val="00812853"/>
    <w:rsid w:val="00816C94"/>
    <w:rsid w:val="00827CAD"/>
    <w:rsid w:val="0083153A"/>
    <w:rsid w:val="00850029"/>
    <w:rsid w:val="008712DB"/>
    <w:rsid w:val="00897094"/>
    <w:rsid w:val="00897E4F"/>
    <w:rsid w:val="008B1D67"/>
    <w:rsid w:val="008C07C5"/>
    <w:rsid w:val="008D1BFE"/>
    <w:rsid w:val="008E17CF"/>
    <w:rsid w:val="009011D6"/>
    <w:rsid w:val="0094691D"/>
    <w:rsid w:val="0094707C"/>
    <w:rsid w:val="009565F8"/>
    <w:rsid w:val="00960D41"/>
    <w:rsid w:val="0098490E"/>
    <w:rsid w:val="009B3CFF"/>
    <w:rsid w:val="009C7D6C"/>
    <w:rsid w:val="009D4FD8"/>
    <w:rsid w:val="009F7DA2"/>
    <w:rsid w:val="00A26881"/>
    <w:rsid w:val="00A345E1"/>
    <w:rsid w:val="00A352F6"/>
    <w:rsid w:val="00A44C28"/>
    <w:rsid w:val="00A5014E"/>
    <w:rsid w:val="00A52BD6"/>
    <w:rsid w:val="00A54E4F"/>
    <w:rsid w:val="00A5679F"/>
    <w:rsid w:val="00A61861"/>
    <w:rsid w:val="00A637BC"/>
    <w:rsid w:val="00A868C1"/>
    <w:rsid w:val="00AB0165"/>
    <w:rsid w:val="00AB18CF"/>
    <w:rsid w:val="00AB4356"/>
    <w:rsid w:val="00AC33D3"/>
    <w:rsid w:val="00AD2F32"/>
    <w:rsid w:val="00B06E6B"/>
    <w:rsid w:val="00B07561"/>
    <w:rsid w:val="00B22C84"/>
    <w:rsid w:val="00B23337"/>
    <w:rsid w:val="00B236DC"/>
    <w:rsid w:val="00B32698"/>
    <w:rsid w:val="00B46E2D"/>
    <w:rsid w:val="00B7109F"/>
    <w:rsid w:val="00B96DA8"/>
    <w:rsid w:val="00BB303C"/>
    <w:rsid w:val="00BD5B05"/>
    <w:rsid w:val="00BE5F89"/>
    <w:rsid w:val="00BF122D"/>
    <w:rsid w:val="00BF1283"/>
    <w:rsid w:val="00C1183D"/>
    <w:rsid w:val="00C22E24"/>
    <w:rsid w:val="00C332A4"/>
    <w:rsid w:val="00C44284"/>
    <w:rsid w:val="00C47442"/>
    <w:rsid w:val="00C55976"/>
    <w:rsid w:val="00C654B5"/>
    <w:rsid w:val="00C65E37"/>
    <w:rsid w:val="00C816A2"/>
    <w:rsid w:val="00C90CDF"/>
    <w:rsid w:val="00C92687"/>
    <w:rsid w:val="00CC5B38"/>
    <w:rsid w:val="00CE71E1"/>
    <w:rsid w:val="00D00FBE"/>
    <w:rsid w:val="00D22AFB"/>
    <w:rsid w:val="00D24033"/>
    <w:rsid w:val="00D7002C"/>
    <w:rsid w:val="00D74F11"/>
    <w:rsid w:val="00D835F0"/>
    <w:rsid w:val="00D9182A"/>
    <w:rsid w:val="00DA2172"/>
    <w:rsid w:val="00DB1045"/>
    <w:rsid w:val="00DD0DDC"/>
    <w:rsid w:val="00DD2B25"/>
    <w:rsid w:val="00E037F6"/>
    <w:rsid w:val="00E31B78"/>
    <w:rsid w:val="00E3215E"/>
    <w:rsid w:val="00E34F81"/>
    <w:rsid w:val="00E458DA"/>
    <w:rsid w:val="00E51BF5"/>
    <w:rsid w:val="00E630F9"/>
    <w:rsid w:val="00E64BBD"/>
    <w:rsid w:val="00E86576"/>
    <w:rsid w:val="00E95A7E"/>
    <w:rsid w:val="00EB1368"/>
    <w:rsid w:val="00EB4A69"/>
    <w:rsid w:val="00ED4EFF"/>
    <w:rsid w:val="00EF5769"/>
    <w:rsid w:val="00EF5AEB"/>
    <w:rsid w:val="00F15C49"/>
    <w:rsid w:val="00F173C0"/>
    <w:rsid w:val="00F272CA"/>
    <w:rsid w:val="00F3550B"/>
    <w:rsid w:val="00F46278"/>
    <w:rsid w:val="00F72804"/>
    <w:rsid w:val="00F766B0"/>
    <w:rsid w:val="00F85673"/>
    <w:rsid w:val="00FA037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05EB0D"/>
  <w15:docId w15:val="{88CA8651-2F59-4C71-8583-6AAD290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k.niif.hu/04800/04891/04891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konyvtar.hu/hu/bongeszes/konyvek/tint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helyes&#237;r&#225;s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elyesiras.mta.hu/helyesiras/default/sugge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1644</Words>
  <Characters>9373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8</cp:revision>
  <cp:lastPrinted>2019-11-18T19:23:00Z</cp:lastPrinted>
  <dcterms:created xsi:type="dcterms:W3CDTF">2019-11-08T11:29:00Z</dcterms:created>
  <dcterms:modified xsi:type="dcterms:W3CDTF">2019-11-18T19:23:00Z</dcterms:modified>
</cp:coreProperties>
</file>